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right" w:leader="dot" w:pos="8306"/>
        </w:tabs>
        <w:jc w:val="center"/>
        <w:rPr>
          <w:rFonts w:hint="eastAsia" w:ascii="楷体_GB2312" w:hAnsi="华文中宋" w:eastAsia="楷体_GB2312"/>
          <w:b/>
          <w:sz w:val="44"/>
          <w:szCs w:val="44"/>
          <w:lang w:eastAsia="zh-CN"/>
        </w:rPr>
      </w:pPr>
      <w:r>
        <w:rPr>
          <w:rFonts w:hint="eastAsia" w:ascii="楷体_GB2312" w:hAnsi="华文中宋" w:eastAsia="楷体_GB2312"/>
          <w:b/>
          <w:sz w:val="44"/>
          <w:szCs w:val="44"/>
          <w:lang w:eastAsia="zh-CN"/>
        </w:rPr>
        <w:t>铜道网平安现货通支付操作手册</w:t>
      </w:r>
    </w:p>
    <w:p>
      <w:pPr>
        <w:pStyle w:val="2"/>
        <w:numPr>
          <w:numId w:val="0"/>
        </w:numPr>
        <w:spacing w:beforeLines="-2147483648" w:beforeAutospacing="0" w:afterLines="-2147483648" w:afterAutospacing="0" w:line="578" w:lineRule="auto"/>
        <w:ind w:leftChars="0"/>
        <w:jc w:val="center"/>
        <w:rPr>
          <w:rFonts w:hint="eastAsia" w:cs="Times New Roman" w:asciiTheme="minorEastAsia" w:hAnsiTheme="minorEastAsia" w:eastAsiaTheme="minorEastAsia"/>
          <w:bCs/>
          <w:sz w:val="24"/>
          <w:szCs w:val="24"/>
          <w:lang w:val="en-US" w:eastAsia="zh-CN"/>
        </w:rPr>
      </w:pPr>
      <w:bookmarkStart w:id="0" w:name="_Toc10079"/>
      <w:r>
        <w:rPr>
          <w:rFonts w:hint="eastAsia" w:cs="Times New Roman" w:asciiTheme="minorEastAsia" w:hAnsiTheme="minorEastAsia" w:eastAsiaTheme="minorEastAsia"/>
          <w:bCs/>
          <w:sz w:val="24"/>
          <w:szCs w:val="24"/>
          <w:lang w:val="en-US" w:eastAsia="zh-CN"/>
        </w:rPr>
        <w:t>目录</w:t>
      </w:r>
      <w:bookmarkEnd w:id="0"/>
    </w:p>
    <w:p>
      <w:pPr>
        <w:pStyle w:val="12"/>
        <w:tabs>
          <w:tab w:val="right" w:leader="dot" w:pos="8306"/>
        </w:tabs>
      </w:pPr>
      <w:r>
        <w:rPr>
          <w:rFonts w:hint="eastAsia" w:ascii="楷体_GB2312" w:hAnsi="华文中宋" w:eastAsia="楷体_GB2312"/>
          <w:b/>
          <w:sz w:val="44"/>
          <w:szCs w:val="44"/>
          <w:lang w:eastAsia="zh-CN"/>
        </w:rPr>
        <w:fldChar w:fldCharType="begin"/>
      </w:r>
      <w:r>
        <w:rPr>
          <w:rFonts w:hint="eastAsia" w:ascii="楷体_GB2312" w:hAnsi="华文中宋" w:eastAsia="楷体_GB2312"/>
          <w:b/>
          <w:sz w:val="44"/>
          <w:szCs w:val="44"/>
          <w:lang w:eastAsia="zh-CN"/>
        </w:rPr>
        <w:instrText xml:space="preserve">TOC \o "1-3" \t "" \h \z \u </w:instrText>
      </w:r>
      <w:r>
        <w:rPr>
          <w:rFonts w:hint="eastAsia" w:ascii="楷体_GB2312" w:hAnsi="华文中宋" w:eastAsia="楷体_GB2312"/>
          <w:b/>
          <w:sz w:val="44"/>
          <w:szCs w:val="44"/>
          <w:lang w:eastAsia="zh-CN"/>
        </w:rPr>
        <w:fldChar w:fldCharType="separate"/>
      </w:r>
      <w:r>
        <w:rPr>
          <w:rFonts w:hint="eastAsia" w:ascii="楷体_GB2312" w:hAnsi="华文中宋" w:eastAsia="楷体_GB2312"/>
          <w:szCs w:val="44"/>
          <w:lang w:eastAsia="zh-CN"/>
        </w:rPr>
        <w:fldChar w:fldCharType="begin"/>
      </w:r>
      <w:r>
        <w:rPr>
          <w:rFonts w:hint="eastAsia" w:ascii="楷体_GB2312" w:hAnsi="华文中宋" w:eastAsia="楷体_GB2312"/>
          <w:szCs w:val="44"/>
          <w:lang w:eastAsia="zh-CN"/>
        </w:rPr>
        <w:instrText xml:space="preserve"> HYPERLINK \l _Toc10079 </w:instrText>
      </w:r>
      <w:r>
        <w:rPr>
          <w:rFonts w:hint="eastAsia" w:ascii="楷体_GB2312" w:hAnsi="华文中宋" w:eastAsia="楷体_GB2312"/>
          <w:szCs w:val="44"/>
          <w:lang w:eastAsia="zh-CN"/>
        </w:rPr>
        <w:fldChar w:fldCharType="separate"/>
      </w:r>
      <w:r>
        <w:rPr>
          <w:rFonts w:hint="eastAsia" w:cs="Times New Roman" w:asciiTheme="minorEastAsia" w:hAnsiTheme="minorEastAsia" w:eastAsiaTheme="minorEastAsia"/>
          <w:bCs/>
          <w:szCs w:val="24"/>
          <w:lang w:val="en-US" w:eastAsia="zh-CN"/>
        </w:rPr>
        <w:t>目录</w:t>
      </w:r>
      <w:r>
        <w:tab/>
      </w:r>
      <w:r>
        <w:fldChar w:fldCharType="begin"/>
      </w:r>
      <w:r>
        <w:instrText xml:space="preserve"> PAGEREF _Toc10079 </w:instrText>
      </w:r>
      <w:r>
        <w:fldChar w:fldCharType="separate"/>
      </w:r>
      <w:r>
        <w:t>1</w:t>
      </w:r>
      <w:r>
        <w:fldChar w:fldCharType="end"/>
      </w:r>
      <w:r>
        <w:rPr>
          <w:rFonts w:hint="eastAsia" w:ascii="楷体_GB2312" w:hAnsi="华文中宋" w:eastAsia="楷体_GB2312"/>
          <w:szCs w:val="44"/>
          <w:lang w:eastAsia="zh-CN"/>
        </w:rPr>
        <w:fldChar w:fldCharType="end"/>
      </w:r>
    </w:p>
    <w:p>
      <w:pPr>
        <w:pStyle w:val="12"/>
        <w:tabs>
          <w:tab w:val="right" w:leader="dot" w:pos="8306"/>
        </w:tabs>
      </w:pPr>
      <w:r>
        <w:rPr>
          <w:rFonts w:hint="eastAsia"/>
          <w:lang w:eastAsia="zh-CN"/>
        </w:rPr>
        <w:fldChar w:fldCharType="begin"/>
      </w:r>
      <w:r>
        <w:rPr>
          <w:rFonts w:hint="eastAsia"/>
          <w:lang w:eastAsia="zh-CN"/>
        </w:rPr>
        <w:instrText xml:space="preserve"> HYPERLINK \l _Toc29530 </w:instrText>
      </w:r>
      <w:r>
        <w:rPr>
          <w:rFonts w:hint="eastAsia"/>
          <w:lang w:eastAsia="zh-CN"/>
        </w:rPr>
        <w:fldChar w:fldCharType="separate"/>
      </w:r>
      <w:r>
        <w:rPr>
          <w:rFonts w:hint="default" w:cs="Times New Roman" w:asciiTheme="minorEastAsia" w:hAnsiTheme="minorEastAsia" w:eastAsiaTheme="minorEastAsia"/>
          <w:bCs/>
          <w:szCs w:val="24"/>
          <w:lang w:eastAsia="zh-CN"/>
        </w:rPr>
        <w:t xml:space="preserve">1. </w:t>
      </w:r>
      <w:r>
        <w:rPr>
          <w:rFonts w:hint="eastAsia" w:cs="Times New Roman" w:asciiTheme="minorEastAsia" w:hAnsiTheme="minorEastAsia" w:eastAsiaTheme="minorEastAsia"/>
          <w:bCs/>
          <w:szCs w:val="24"/>
          <w:lang w:eastAsia="zh-CN"/>
        </w:rPr>
        <w:t>账号注册、开通服务</w:t>
      </w:r>
      <w:r>
        <w:tab/>
      </w:r>
      <w:r>
        <w:fldChar w:fldCharType="begin"/>
      </w:r>
      <w:r>
        <w:instrText xml:space="preserve"> PAGEREF _Toc29530 </w:instrText>
      </w:r>
      <w:r>
        <w:fldChar w:fldCharType="separate"/>
      </w:r>
      <w:r>
        <w:t>2</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_Toc5937 </w:instrText>
      </w:r>
      <w:r>
        <w:rPr>
          <w:rFonts w:hint="eastAsia"/>
          <w:lang w:eastAsia="zh-CN"/>
        </w:rPr>
        <w:fldChar w:fldCharType="separate"/>
      </w:r>
      <w:r>
        <w:rPr>
          <w:rFonts w:hint="eastAsia" w:ascii="楷体_GB2312" w:eastAsia="楷体_GB2312" w:cs="Times New Roman"/>
          <w:bCs/>
          <w:szCs w:val="24"/>
          <w:lang w:val="en-US" w:eastAsia="zh-CN"/>
        </w:rPr>
        <w:t>1.1开通</w:t>
      </w:r>
      <w:r>
        <w:rPr>
          <w:rFonts w:hint="eastAsia" w:ascii="楷体_GB2312" w:eastAsia="楷体_GB2312" w:cs="Times New Roman"/>
          <w:bCs/>
          <w:szCs w:val="24"/>
          <w:lang w:eastAsia="zh-CN"/>
        </w:rPr>
        <w:t>数字证书服务</w:t>
      </w:r>
      <w:r>
        <w:tab/>
      </w:r>
      <w:r>
        <w:fldChar w:fldCharType="begin"/>
      </w:r>
      <w:r>
        <w:instrText xml:space="preserve"> PAGEREF _Toc5937 </w:instrText>
      </w:r>
      <w:r>
        <w:fldChar w:fldCharType="separate"/>
      </w:r>
      <w:r>
        <w:t>2</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_Toc17412 </w:instrText>
      </w:r>
      <w:r>
        <w:rPr>
          <w:rFonts w:hint="eastAsia"/>
          <w:lang w:eastAsia="zh-CN"/>
        </w:rPr>
        <w:fldChar w:fldCharType="separate"/>
      </w:r>
      <w:r>
        <w:rPr>
          <w:rFonts w:hint="eastAsia" w:ascii="楷体_GB2312" w:eastAsia="楷体_GB2312" w:cs="Times New Roman"/>
          <w:bCs/>
          <w:szCs w:val="24"/>
          <w:lang w:val="en-US" w:eastAsia="zh-CN"/>
        </w:rPr>
        <w:t>1.2开通现货买卖服务</w:t>
      </w:r>
      <w:r>
        <w:tab/>
      </w:r>
      <w:r>
        <w:fldChar w:fldCharType="begin"/>
      </w:r>
      <w:r>
        <w:instrText xml:space="preserve"> PAGEREF _Toc17412 </w:instrText>
      </w:r>
      <w:r>
        <w:fldChar w:fldCharType="separate"/>
      </w:r>
      <w:r>
        <w:t>3</w:t>
      </w:r>
      <w:r>
        <w:fldChar w:fldCharType="end"/>
      </w:r>
      <w:r>
        <w:rPr>
          <w:rFonts w:hint="eastAsia"/>
          <w:lang w:eastAsia="zh-CN"/>
        </w:rPr>
        <w:fldChar w:fldCharType="end"/>
      </w:r>
    </w:p>
    <w:p>
      <w:pPr>
        <w:pStyle w:val="12"/>
        <w:tabs>
          <w:tab w:val="right" w:leader="dot" w:pos="8306"/>
        </w:tabs>
      </w:pPr>
      <w:r>
        <w:rPr>
          <w:rFonts w:hint="eastAsia"/>
          <w:lang w:eastAsia="zh-CN"/>
        </w:rPr>
        <w:fldChar w:fldCharType="begin"/>
      </w:r>
      <w:r>
        <w:rPr>
          <w:rFonts w:hint="eastAsia"/>
          <w:lang w:eastAsia="zh-CN"/>
        </w:rPr>
        <w:instrText xml:space="preserve"> HYPERLINK \l _Toc9589 </w:instrText>
      </w:r>
      <w:r>
        <w:rPr>
          <w:rFonts w:hint="eastAsia"/>
          <w:lang w:eastAsia="zh-CN"/>
        </w:rPr>
        <w:fldChar w:fldCharType="separate"/>
      </w:r>
      <w:r>
        <w:rPr>
          <w:rFonts w:hint="default" w:cs="Times New Roman" w:asciiTheme="minorEastAsia" w:hAnsiTheme="minorEastAsia" w:eastAsiaTheme="minorEastAsia"/>
          <w:bCs/>
          <w:szCs w:val="24"/>
          <w:lang w:val="en-US" w:eastAsia="zh-CN"/>
        </w:rPr>
        <w:t xml:space="preserve">2. </w:t>
      </w:r>
      <w:r>
        <w:rPr>
          <w:rFonts w:hint="eastAsia" w:cs="Times New Roman" w:asciiTheme="minorEastAsia" w:hAnsiTheme="minorEastAsia" w:eastAsiaTheme="minorEastAsia"/>
          <w:bCs/>
          <w:szCs w:val="24"/>
          <w:lang w:eastAsia="zh-CN"/>
        </w:rPr>
        <w:t>平安会员签约、解约</w:t>
      </w:r>
      <w:r>
        <w:tab/>
      </w:r>
      <w:r>
        <w:fldChar w:fldCharType="begin"/>
      </w:r>
      <w:r>
        <w:instrText xml:space="preserve"> PAGEREF _Toc9589 </w:instrText>
      </w:r>
      <w:r>
        <w:fldChar w:fldCharType="separate"/>
      </w:r>
      <w:r>
        <w:t>4</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_Toc30358 </w:instrText>
      </w:r>
      <w:r>
        <w:rPr>
          <w:rFonts w:hint="eastAsia"/>
          <w:lang w:eastAsia="zh-CN"/>
        </w:rPr>
        <w:fldChar w:fldCharType="separate"/>
      </w:r>
      <w:r>
        <w:rPr>
          <w:rFonts w:hint="eastAsia" w:ascii="楷体_GB2312" w:eastAsia="楷体_GB2312" w:cs="Times New Roman"/>
          <w:bCs/>
          <w:szCs w:val="24"/>
          <w:lang w:val="en-US" w:eastAsia="zh-CN"/>
        </w:rPr>
        <w:t>2.1签约</w:t>
      </w:r>
      <w:r>
        <w:tab/>
      </w:r>
      <w:r>
        <w:fldChar w:fldCharType="begin"/>
      </w:r>
      <w:r>
        <w:instrText xml:space="preserve"> PAGEREF _Toc30358 </w:instrText>
      </w:r>
      <w:r>
        <w:fldChar w:fldCharType="separate"/>
      </w:r>
      <w:r>
        <w:t>4</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_Toc23368 </w:instrText>
      </w:r>
      <w:r>
        <w:rPr>
          <w:rFonts w:hint="eastAsia"/>
          <w:lang w:eastAsia="zh-CN"/>
        </w:rPr>
        <w:fldChar w:fldCharType="separate"/>
      </w:r>
      <w:r>
        <w:rPr>
          <w:rFonts w:hint="eastAsia" w:ascii="楷体_GB2312" w:eastAsia="楷体_GB2312" w:cs="Times New Roman"/>
          <w:bCs/>
          <w:szCs w:val="24"/>
          <w:lang w:val="en-US" w:eastAsia="zh-CN"/>
        </w:rPr>
        <w:t>2.2解约</w:t>
      </w:r>
      <w:r>
        <w:tab/>
      </w:r>
      <w:r>
        <w:fldChar w:fldCharType="begin"/>
      </w:r>
      <w:r>
        <w:instrText xml:space="preserve"> PAGEREF _Toc23368 </w:instrText>
      </w:r>
      <w:r>
        <w:fldChar w:fldCharType="separate"/>
      </w:r>
      <w:r>
        <w:t>9</w:t>
      </w:r>
      <w:r>
        <w:fldChar w:fldCharType="end"/>
      </w:r>
      <w:r>
        <w:rPr>
          <w:rFonts w:hint="eastAsia"/>
          <w:lang w:eastAsia="zh-CN"/>
        </w:rPr>
        <w:fldChar w:fldCharType="end"/>
      </w:r>
    </w:p>
    <w:p>
      <w:pPr>
        <w:pStyle w:val="12"/>
        <w:tabs>
          <w:tab w:val="right" w:leader="dot" w:pos="8306"/>
        </w:tabs>
      </w:pPr>
      <w:r>
        <w:rPr>
          <w:rFonts w:hint="eastAsia"/>
          <w:lang w:eastAsia="zh-CN"/>
        </w:rPr>
        <w:fldChar w:fldCharType="begin"/>
      </w:r>
      <w:r>
        <w:rPr>
          <w:rFonts w:hint="eastAsia"/>
          <w:lang w:eastAsia="zh-CN"/>
        </w:rPr>
        <w:instrText xml:space="preserve"> HYPERLINK \l _Toc15264 </w:instrText>
      </w:r>
      <w:r>
        <w:rPr>
          <w:rFonts w:hint="eastAsia"/>
          <w:lang w:eastAsia="zh-CN"/>
        </w:rPr>
        <w:fldChar w:fldCharType="separate"/>
      </w:r>
      <w:r>
        <w:rPr>
          <w:rFonts w:hint="default" w:cs="Times New Roman" w:asciiTheme="minorEastAsia" w:hAnsiTheme="minorEastAsia" w:eastAsiaTheme="minorEastAsia"/>
          <w:bCs/>
          <w:szCs w:val="24"/>
          <w:lang w:val="en-US" w:eastAsia="zh-CN"/>
        </w:rPr>
        <w:t xml:space="preserve">3. </w:t>
      </w:r>
      <w:r>
        <w:rPr>
          <w:rFonts w:hint="eastAsia" w:cs="Times New Roman" w:asciiTheme="minorEastAsia" w:hAnsiTheme="minorEastAsia"/>
          <w:bCs/>
          <w:szCs w:val="24"/>
          <w:lang w:val="en-US" w:eastAsia="zh-CN"/>
        </w:rPr>
        <w:t>平安易宝会员注册</w:t>
      </w:r>
      <w:r>
        <w:tab/>
      </w:r>
      <w:r>
        <w:fldChar w:fldCharType="begin"/>
      </w:r>
      <w:r>
        <w:instrText xml:space="preserve"> PAGEREF _Toc15264 </w:instrText>
      </w:r>
      <w:r>
        <w:fldChar w:fldCharType="separate"/>
      </w:r>
      <w:r>
        <w:t>12</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_Toc27452 </w:instrText>
      </w:r>
      <w:r>
        <w:rPr>
          <w:rFonts w:hint="eastAsia"/>
          <w:lang w:eastAsia="zh-CN"/>
        </w:rPr>
        <w:fldChar w:fldCharType="separate"/>
      </w:r>
      <w:r>
        <w:rPr>
          <w:rFonts w:hint="eastAsia" w:ascii="楷体_GB2312" w:eastAsia="楷体_GB2312" w:cs="Times New Roman"/>
          <w:bCs/>
          <w:szCs w:val="24"/>
          <w:lang w:val="en-US" w:eastAsia="zh-CN"/>
        </w:rPr>
        <w:t>3.1基本业务流程</w:t>
      </w:r>
      <w:r>
        <w:tab/>
      </w:r>
      <w:r>
        <w:fldChar w:fldCharType="begin"/>
      </w:r>
      <w:r>
        <w:instrText xml:space="preserve"> PAGEREF _Toc27452 </w:instrText>
      </w:r>
      <w:r>
        <w:fldChar w:fldCharType="separate"/>
      </w:r>
      <w:r>
        <w:t>12</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_Toc13993 </w:instrText>
      </w:r>
      <w:r>
        <w:rPr>
          <w:rFonts w:hint="eastAsia"/>
          <w:lang w:eastAsia="zh-CN"/>
        </w:rPr>
        <w:fldChar w:fldCharType="separate"/>
      </w:r>
      <w:r>
        <w:rPr>
          <w:rFonts w:hint="eastAsia" w:ascii="楷体_GB2312" w:eastAsia="楷体_GB2312"/>
          <w:szCs w:val="24"/>
          <w:lang w:val="en-US" w:eastAsia="zh-CN"/>
        </w:rPr>
        <w:t>3.2</w:t>
      </w:r>
      <w:r>
        <w:rPr>
          <w:rFonts w:hint="eastAsia" w:ascii="楷体_GB2312" w:eastAsia="楷体_GB2312"/>
          <w:szCs w:val="24"/>
        </w:rPr>
        <w:t>基本操作流程</w:t>
      </w:r>
      <w:r>
        <w:tab/>
      </w:r>
      <w:r>
        <w:fldChar w:fldCharType="begin"/>
      </w:r>
      <w:r>
        <w:instrText xml:space="preserve"> PAGEREF _Toc13993 </w:instrText>
      </w:r>
      <w:r>
        <w:fldChar w:fldCharType="separate"/>
      </w:r>
      <w:r>
        <w:t>13</w:t>
      </w:r>
      <w:r>
        <w:fldChar w:fldCharType="end"/>
      </w:r>
      <w:r>
        <w:rPr>
          <w:rFonts w:hint="eastAsia"/>
          <w:lang w:eastAsia="zh-CN"/>
        </w:rPr>
        <w:fldChar w:fldCharType="end"/>
      </w:r>
    </w:p>
    <w:p>
      <w:pPr>
        <w:pStyle w:val="12"/>
        <w:tabs>
          <w:tab w:val="right" w:leader="dot" w:pos="8306"/>
        </w:tabs>
      </w:pPr>
      <w:r>
        <w:rPr>
          <w:rFonts w:hint="eastAsia"/>
          <w:lang w:eastAsia="zh-CN"/>
        </w:rPr>
        <w:fldChar w:fldCharType="begin"/>
      </w:r>
      <w:r>
        <w:rPr>
          <w:rFonts w:hint="eastAsia"/>
          <w:lang w:eastAsia="zh-CN"/>
        </w:rPr>
        <w:instrText xml:space="preserve"> HYPERLINK \l _Toc8468 </w:instrText>
      </w:r>
      <w:r>
        <w:rPr>
          <w:rFonts w:hint="eastAsia"/>
          <w:lang w:eastAsia="zh-CN"/>
        </w:rPr>
        <w:fldChar w:fldCharType="separate"/>
      </w:r>
      <w:r>
        <w:rPr>
          <w:rFonts w:hint="default" w:cs="Times New Roman" w:asciiTheme="minorEastAsia" w:hAnsiTheme="minorEastAsia" w:eastAsiaTheme="minorEastAsia"/>
          <w:bCs/>
          <w:szCs w:val="24"/>
          <w:lang w:val="en-US" w:eastAsia="zh-CN"/>
        </w:rPr>
        <w:t xml:space="preserve">4. </w:t>
      </w:r>
      <w:r>
        <w:rPr>
          <w:rFonts w:hint="eastAsia" w:cs="Times New Roman" w:asciiTheme="minorEastAsia" w:hAnsiTheme="minorEastAsia" w:eastAsiaTheme="minorEastAsia"/>
          <w:bCs/>
          <w:szCs w:val="24"/>
          <w:lang w:val="en-US" w:eastAsia="zh-CN"/>
        </w:rPr>
        <w:t>出</w:t>
      </w:r>
      <w:r>
        <w:rPr>
          <w:rFonts w:hint="eastAsia" w:cs="Times New Roman" w:asciiTheme="minorEastAsia" w:hAnsiTheme="minorEastAsia"/>
          <w:bCs/>
          <w:szCs w:val="24"/>
          <w:lang w:val="en-US" w:eastAsia="zh-CN"/>
        </w:rPr>
        <w:t>、</w:t>
      </w:r>
      <w:r>
        <w:rPr>
          <w:rFonts w:hint="eastAsia" w:cs="Times New Roman" w:asciiTheme="minorEastAsia" w:hAnsiTheme="minorEastAsia" w:eastAsiaTheme="minorEastAsia"/>
          <w:bCs/>
          <w:szCs w:val="24"/>
          <w:lang w:val="en-US" w:eastAsia="zh-CN"/>
        </w:rPr>
        <w:t>入金</w:t>
      </w:r>
      <w:r>
        <w:tab/>
      </w:r>
      <w:r>
        <w:fldChar w:fldCharType="begin"/>
      </w:r>
      <w:r>
        <w:instrText xml:space="preserve"> PAGEREF _Toc8468 </w:instrText>
      </w:r>
      <w:r>
        <w:fldChar w:fldCharType="separate"/>
      </w:r>
      <w:r>
        <w:t>18</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_Toc10611 </w:instrText>
      </w:r>
      <w:r>
        <w:rPr>
          <w:rFonts w:hint="eastAsia"/>
          <w:lang w:eastAsia="zh-CN"/>
        </w:rPr>
        <w:fldChar w:fldCharType="separate"/>
      </w:r>
      <w:r>
        <w:rPr>
          <w:rFonts w:hint="eastAsia" w:ascii="楷体_GB2312" w:hAnsi="Times New Roman" w:eastAsia="楷体_GB2312" w:cs="Times New Roman"/>
          <w:bCs/>
          <w:szCs w:val="24"/>
          <w:lang w:val="en-US" w:eastAsia="zh-CN"/>
        </w:rPr>
        <w:t>平安会员入金操作</w:t>
      </w:r>
      <w:r>
        <w:tab/>
      </w:r>
      <w:r>
        <w:fldChar w:fldCharType="begin"/>
      </w:r>
      <w:r>
        <w:instrText xml:space="preserve"> PAGEREF _Toc10611 </w:instrText>
      </w:r>
      <w:r>
        <w:fldChar w:fldCharType="separate"/>
      </w:r>
      <w:r>
        <w:t>19</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_Toc28769 </w:instrText>
      </w:r>
      <w:r>
        <w:rPr>
          <w:rFonts w:hint="eastAsia"/>
          <w:lang w:eastAsia="zh-CN"/>
        </w:rPr>
        <w:fldChar w:fldCharType="separate"/>
      </w:r>
      <w:r>
        <w:rPr>
          <w:rFonts w:hint="eastAsia" w:ascii="楷体_GB2312" w:hAnsi="Times New Roman" w:eastAsia="楷体_GB2312" w:cs="Times New Roman"/>
          <w:bCs/>
          <w:szCs w:val="24"/>
          <w:lang w:val="en-US" w:eastAsia="zh-CN"/>
        </w:rPr>
        <w:t>平安会员出金操作</w:t>
      </w:r>
      <w:r>
        <w:tab/>
      </w:r>
      <w:r>
        <w:fldChar w:fldCharType="begin"/>
      </w:r>
      <w:r>
        <w:instrText xml:space="preserve"> PAGEREF _Toc28769 </w:instrText>
      </w:r>
      <w:r>
        <w:fldChar w:fldCharType="separate"/>
      </w:r>
      <w:r>
        <w:t>21</w:t>
      </w:r>
      <w:r>
        <w:fldChar w:fldCharType="end"/>
      </w:r>
      <w:r>
        <w:rPr>
          <w:rFonts w:hint="eastAsia"/>
          <w:lang w:eastAsia="zh-CN"/>
        </w:rPr>
        <w:fldChar w:fldCharType="end"/>
      </w:r>
    </w:p>
    <w:p>
      <w:pPr>
        <w:pStyle w:val="12"/>
        <w:tabs>
          <w:tab w:val="right" w:leader="dot" w:pos="8306"/>
        </w:tabs>
      </w:pPr>
      <w:r>
        <w:rPr>
          <w:rFonts w:hint="eastAsia"/>
          <w:lang w:eastAsia="zh-CN"/>
        </w:rPr>
        <w:fldChar w:fldCharType="begin"/>
      </w:r>
      <w:r>
        <w:rPr>
          <w:rFonts w:hint="eastAsia"/>
          <w:lang w:eastAsia="zh-CN"/>
        </w:rPr>
        <w:instrText xml:space="preserve"> HYPERLINK \l _Toc5792 </w:instrText>
      </w:r>
      <w:r>
        <w:rPr>
          <w:rFonts w:hint="eastAsia"/>
          <w:lang w:eastAsia="zh-CN"/>
        </w:rPr>
        <w:fldChar w:fldCharType="separate"/>
      </w:r>
      <w:r>
        <w:rPr>
          <w:rFonts w:hint="default" w:cs="Times New Roman" w:asciiTheme="minorEastAsia" w:hAnsiTheme="minorEastAsia" w:eastAsiaTheme="minorEastAsia"/>
          <w:bCs/>
          <w:szCs w:val="24"/>
          <w:lang w:val="en-US" w:eastAsia="zh-CN"/>
        </w:rPr>
        <w:t xml:space="preserve">5. </w:t>
      </w:r>
      <w:r>
        <w:rPr>
          <w:rFonts w:hint="eastAsia" w:cs="Times New Roman" w:asciiTheme="minorEastAsia" w:hAnsiTheme="minorEastAsia" w:eastAsiaTheme="minorEastAsia"/>
          <w:bCs/>
          <w:szCs w:val="24"/>
          <w:lang w:val="en-US" w:eastAsia="zh-CN"/>
        </w:rPr>
        <w:t>卖家发布卖单</w:t>
      </w:r>
      <w:r>
        <w:tab/>
      </w:r>
      <w:r>
        <w:fldChar w:fldCharType="begin"/>
      </w:r>
      <w:r>
        <w:instrText xml:space="preserve"> PAGEREF _Toc5792 </w:instrText>
      </w:r>
      <w:r>
        <w:fldChar w:fldCharType="separate"/>
      </w:r>
      <w:r>
        <w:t>25</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_Toc32285 </w:instrText>
      </w:r>
      <w:r>
        <w:rPr>
          <w:rFonts w:hint="eastAsia"/>
          <w:lang w:eastAsia="zh-CN"/>
        </w:rPr>
        <w:fldChar w:fldCharType="separate"/>
      </w:r>
      <w:r>
        <w:rPr>
          <w:rFonts w:hint="eastAsia" w:ascii="楷体_GB2312" w:hAnsi="Times New Roman" w:eastAsia="楷体_GB2312" w:cs="Times New Roman"/>
          <w:bCs/>
          <w:szCs w:val="24"/>
          <w:lang w:val="en-US" w:eastAsia="zh-CN"/>
        </w:rPr>
        <w:t>销售现货</w:t>
      </w:r>
      <w:r>
        <w:tab/>
      </w:r>
      <w:r>
        <w:fldChar w:fldCharType="begin"/>
      </w:r>
      <w:r>
        <w:instrText xml:space="preserve"> PAGEREF _Toc32285 </w:instrText>
      </w:r>
      <w:r>
        <w:fldChar w:fldCharType="separate"/>
      </w:r>
      <w:r>
        <w:t>26</w:t>
      </w:r>
      <w:r>
        <w:fldChar w:fldCharType="end"/>
      </w:r>
      <w:r>
        <w:rPr>
          <w:rFonts w:hint="eastAsia"/>
          <w:lang w:eastAsia="zh-CN"/>
        </w:rPr>
        <w:fldChar w:fldCharType="end"/>
      </w:r>
    </w:p>
    <w:p>
      <w:pPr>
        <w:pStyle w:val="12"/>
        <w:tabs>
          <w:tab w:val="right" w:leader="dot" w:pos="8306"/>
        </w:tabs>
      </w:pPr>
      <w:r>
        <w:rPr>
          <w:rFonts w:hint="eastAsia"/>
          <w:lang w:eastAsia="zh-CN"/>
        </w:rPr>
        <w:fldChar w:fldCharType="begin"/>
      </w:r>
      <w:r>
        <w:rPr>
          <w:rFonts w:hint="eastAsia"/>
          <w:lang w:eastAsia="zh-CN"/>
        </w:rPr>
        <w:instrText xml:space="preserve"> HYPERLINK \l _Toc21332 </w:instrText>
      </w:r>
      <w:r>
        <w:rPr>
          <w:rFonts w:hint="eastAsia"/>
          <w:lang w:eastAsia="zh-CN"/>
        </w:rPr>
        <w:fldChar w:fldCharType="separate"/>
      </w:r>
      <w:r>
        <w:rPr>
          <w:rFonts w:hint="default" w:cs="Times New Roman" w:asciiTheme="minorEastAsia" w:hAnsiTheme="minorEastAsia" w:eastAsiaTheme="minorEastAsia"/>
          <w:bCs/>
          <w:szCs w:val="24"/>
          <w:lang w:val="en-US" w:eastAsia="zh-CN"/>
        </w:rPr>
        <w:t xml:space="preserve">6. </w:t>
      </w:r>
      <w:r>
        <w:rPr>
          <w:rFonts w:hint="eastAsia" w:cs="Times New Roman" w:asciiTheme="minorEastAsia" w:hAnsiTheme="minorEastAsia" w:eastAsiaTheme="minorEastAsia"/>
          <w:bCs/>
          <w:szCs w:val="24"/>
          <w:lang w:val="en-US" w:eastAsia="zh-CN"/>
        </w:rPr>
        <w:t>买家购买</w:t>
      </w:r>
      <w:r>
        <w:tab/>
      </w:r>
      <w:r>
        <w:fldChar w:fldCharType="begin"/>
      </w:r>
      <w:r>
        <w:instrText xml:space="preserve"> PAGEREF _Toc21332 </w:instrText>
      </w:r>
      <w:r>
        <w:fldChar w:fldCharType="separate"/>
      </w:r>
      <w:r>
        <w:t>29</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_Toc10811 </w:instrText>
      </w:r>
      <w:r>
        <w:rPr>
          <w:rFonts w:hint="eastAsia"/>
          <w:lang w:eastAsia="zh-CN"/>
        </w:rPr>
        <w:fldChar w:fldCharType="separate"/>
      </w:r>
      <w:r>
        <w:rPr>
          <w:rFonts w:hint="eastAsia" w:ascii="楷体_GB2312" w:hAnsi="Times New Roman" w:eastAsia="楷体_GB2312" w:cs="Times New Roman"/>
          <w:bCs/>
          <w:szCs w:val="24"/>
          <w:lang w:eastAsia="zh-CN"/>
        </w:rPr>
        <w:t>合同新增</w:t>
      </w:r>
      <w:r>
        <w:tab/>
      </w:r>
      <w:r>
        <w:fldChar w:fldCharType="begin"/>
      </w:r>
      <w:r>
        <w:instrText xml:space="preserve"> PAGEREF _Toc10811 </w:instrText>
      </w:r>
      <w:r>
        <w:fldChar w:fldCharType="separate"/>
      </w:r>
      <w:r>
        <w:t>31</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_Toc4942 </w:instrText>
      </w:r>
      <w:r>
        <w:rPr>
          <w:rFonts w:hint="eastAsia"/>
          <w:lang w:eastAsia="zh-CN"/>
        </w:rPr>
        <w:fldChar w:fldCharType="separate"/>
      </w:r>
      <w:r>
        <w:rPr>
          <w:rFonts w:hint="eastAsia" w:ascii="楷体_GB2312" w:hAnsi="Times New Roman" w:eastAsia="楷体_GB2312" w:cs="Times New Roman"/>
          <w:bCs/>
          <w:szCs w:val="24"/>
          <w:lang w:eastAsia="zh-CN"/>
        </w:rPr>
        <w:t>提交支付请求</w:t>
      </w:r>
      <w:r>
        <w:tab/>
      </w:r>
      <w:r>
        <w:fldChar w:fldCharType="begin"/>
      </w:r>
      <w:r>
        <w:instrText xml:space="preserve"> PAGEREF _Toc4942 </w:instrText>
      </w:r>
      <w:r>
        <w:fldChar w:fldCharType="separate"/>
      </w:r>
      <w:r>
        <w:t>32</w:t>
      </w:r>
      <w:r>
        <w:fldChar w:fldCharType="end"/>
      </w:r>
      <w:r>
        <w:rPr>
          <w:rFonts w:hint="eastAsia"/>
          <w:lang w:eastAsia="zh-CN"/>
        </w:rPr>
        <w:fldChar w:fldCharType="end"/>
      </w:r>
    </w:p>
    <w:p>
      <w:pPr>
        <w:pStyle w:val="12"/>
        <w:tabs>
          <w:tab w:val="right" w:leader="dot" w:pos="8306"/>
        </w:tabs>
      </w:pPr>
      <w:r>
        <w:rPr>
          <w:rFonts w:hint="eastAsia"/>
          <w:lang w:eastAsia="zh-CN"/>
        </w:rPr>
        <w:fldChar w:fldCharType="begin"/>
      </w:r>
      <w:r>
        <w:rPr>
          <w:rFonts w:hint="eastAsia"/>
          <w:lang w:eastAsia="zh-CN"/>
        </w:rPr>
        <w:instrText xml:space="preserve"> HYPERLINK \l _Toc31342 </w:instrText>
      </w:r>
      <w:r>
        <w:rPr>
          <w:rFonts w:hint="eastAsia"/>
          <w:lang w:eastAsia="zh-CN"/>
        </w:rPr>
        <w:fldChar w:fldCharType="separate"/>
      </w:r>
      <w:r>
        <w:rPr>
          <w:rFonts w:hint="default" w:cs="Times New Roman" w:asciiTheme="minorEastAsia" w:hAnsiTheme="minorEastAsia" w:eastAsiaTheme="minorEastAsia"/>
          <w:bCs/>
          <w:szCs w:val="24"/>
          <w:lang w:val="en-US" w:eastAsia="zh-CN"/>
        </w:rPr>
        <w:t xml:space="preserve">7. </w:t>
      </w:r>
      <w:r>
        <w:rPr>
          <w:rFonts w:hint="eastAsia" w:cs="Times New Roman" w:asciiTheme="minorEastAsia" w:hAnsiTheme="minorEastAsia" w:eastAsiaTheme="minorEastAsia"/>
          <w:bCs/>
          <w:szCs w:val="24"/>
          <w:lang w:val="en-US" w:eastAsia="zh-CN"/>
        </w:rPr>
        <w:t>付款</w:t>
      </w:r>
      <w:r>
        <w:tab/>
      </w:r>
      <w:r>
        <w:fldChar w:fldCharType="begin"/>
      </w:r>
      <w:r>
        <w:instrText xml:space="preserve"> PAGEREF _Toc31342 </w:instrText>
      </w:r>
      <w:r>
        <w:fldChar w:fldCharType="separate"/>
      </w:r>
      <w:r>
        <w:t>33</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_Toc23279 </w:instrText>
      </w:r>
      <w:r>
        <w:rPr>
          <w:rFonts w:hint="eastAsia"/>
          <w:lang w:eastAsia="zh-CN"/>
        </w:rPr>
        <w:fldChar w:fldCharType="separate"/>
      </w:r>
      <w:r>
        <w:rPr>
          <w:rFonts w:hint="eastAsia" w:ascii="楷体_GB2312" w:hAnsi="Times New Roman" w:eastAsia="楷体_GB2312" w:cs="Times New Roman"/>
          <w:bCs/>
          <w:szCs w:val="24"/>
          <w:lang w:eastAsia="zh-CN"/>
        </w:rPr>
        <w:t>平安易宝用户</w:t>
      </w:r>
      <w:r>
        <w:tab/>
      </w:r>
      <w:r>
        <w:fldChar w:fldCharType="begin"/>
      </w:r>
      <w:r>
        <w:instrText xml:space="preserve"> PAGEREF _Toc23279 </w:instrText>
      </w:r>
      <w:r>
        <w:fldChar w:fldCharType="separate"/>
      </w:r>
      <w:r>
        <w:t>33</w:t>
      </w:r>
      <w:r>
        <w:fldChar w:fldCharType="end"/>
      </w:r>
      <w:r>
        <w:rPr>
          <w:rFonts w:hint="eastAsia"/>
          <w:lang w:eastAsia="zh-CN"/>
        </w:rPr>
        <w:fldChar w:fldCharType="end"/>
      </w:r>
    </w:p>
    <w:p>
      <w:pPr>
        <w:pStyle w:val="15"/>
        <w:tabs>
          <w:tab w:val="right" w:leader="dot" w:pos="8306"/>
        </w:tabs>
      </w:pPr>
      <w:r>
        <w:rPr>
          <w:rFonts w:hint="eastAsia"/>
          <w:lang w:eastAsia="zh-CN"/>
        </w:rPr>
        <w:fldChar w:fldCharType="begin"/>
      </w:r>
      <w:r>
        <w:rPr>
          <w:rFonts w:hint="eastAsia"/>
          <w:lang w:eastAsia="zh-CN"/>
        </w:rPr>
        <w:instrText xml:space="preserve"> HYPERLINK \l _Toc16636 </w:instrText>
      </w:r>
      <w:r>
        <w:rPr>
          <w:rFonts w:hint="eastAsia"/>
          <w:lang w:eastAsia="zh-CN"/>
        </w:rPr>
        <w:fldChar w:fldCharType="separate"/>
      </w:r>
      <w:r>
        <w:rPr>
          <w:rFonts w:hint="eastAsia" w:ascii="楷体_GB2312" w:hAnsi="Times New Roman" w:eastAsia="楷体_GB2312" w:cs="Times New Roman"/>
          <w:bCs/>
          <w:szCs w:val="24"/>
          <w:lang w:val="en-US" w:eastAsia="zh-CN"/>
        </w:rPr>
        <w:t>企业网银用户</w:t>
      </w:r>
      <w:r>
        <w:tab/>
      </w:r>
      <w:r>
        <w:fldChar w:fldCharType="begin"/>
      </w:r>
      <w:r>
        <w:instrText xml:space="preserve"> PAGEREF _Toc16636 </w:instrText>
      </w:r>
      <w:r>
        <w:fldChar w:fldCharType="separate"/>
      </w:r>
      <w:r>
        <w:t>34</w:t>
      </w:r>
      <w:r>
        <w:fldChar w:fldCharType="end"/>
      </w:r>
      <w:r>
        <w:rPr>
          <w:rFonts w:hint="eastAsia"/>
          <w:lang w:eastAsia="zh-CN"/>
        </w:rPr>
        <w:fldChar w:fldCharType="end"/>
      </w:r>
    </w:p>
    <w:p>
      <w:pPr>
        <w:pStyle w:val="12"/>
        <w:tabs>
          <w:tab w:val="right" w:leader="dot" w:pos="8306"/>
        </w:tabs>
      </w:pPr>
      <w:r>
        <w:rPr>
          <w:rFonts w:hint="eastAsia"/>
          <w:lang w:eastAsia="zh-CN"/>
        </w:rPr>
        <w:fldChar w:fldCharType="begin"/>
      </w:r>
      <w:r>
        <w:rPr>
          <w:rFonts w:hint="eastAsia"/>
          <w:lang w:eastAsia="zh-CN"/>
        </w:rPr>
        <w:instrText xml:space="preserve"> HYPERLINK \l _Toc23706 </w:instrText>
      </w:r>
      <w:r>
        <w:rPr>
          <w:rFonts w:hint="eastAsia"/>
          <w:lang w:eastAsia="zh-CN"/>
        </w:rPr>
        <w:fldChar w:fldCharType="separate"/>
      </w:r>
      <w:r>
        <w:rPr>
          <w:rFonts w:hint="default" w:cs="Times New Roman" w:asciiTheme="minorEastAsia" w:hAnsiTheme="minorEastAsia" w:eastAsiaTheme="minorEastAsia"/>
          <w:bCs/>
          <w:szCs w:val="24"/>
          <w:lang w:val="en-US" w:eastAsia="zh-CN"/>
        </w:rPr>
        <w:t xml:space="preserve">8. </w:t>
      </w:r>
      <w:r>
        <w:rPr>
          <w:rFonts w:hint="eastAsia" w:cs="Times New Roman" w:asciiTheme="minorEastAsia" w:hAnsiTheme="minorEastAsia" w:eastAsiaTheme="minorEastAsia"/>
          <w:bCs/>
          <w:szCs w:val="24"/>
          <w:lang w:val="en-US" w:eastAsia="zh-CN"/>
        </w:rPr>
        <w:t>确认收货</w:t>
      </w:r>
      <w:r>
        <w:tab/>
      </w:r>
      <w:r>
        <w:fldChar w:fldCharType="begin"/>
      </w:r>
      <w:r>
        <w:instrText xml:space="preserve"> PAGEREF _Toc23706 </w:instrText>
      </w:r>
      <w:r>
        <w:fldChar w:fldCharType="separate"/>
      </w:r>
      <w:r>
        <w:t>36</w:t>
      </w:r>
      <w:r>
        <w:fldChar w:fldCharType="end"/>
      </w:r>
      <w:r>
        <w:rPr>
          <w:rFonts w:hint="eastAsia"/>
          <w:lang w:eastAsia="zh-CN"/>
        </w:rPr>
        <w:fldChar w:fldCharType="end"/>
      </w:r>
    </w:p>
    <w:p>
      <w:pPr>
        <w:rPr>
          <w:rFonts w:hint="eastAsia"/>
          <w:lang w:eastAsia="zh-CN"/>
        </w:rPr>
      </w:pPr>
      <w:r>
        <w:rPr>
          <w:rFonts w:hint="eastAsia"/>
          <w:lang w:eastAsia="zh-CN"/>
        </w:rPr>
        <w:fldChar w:fldCharType="end"/>
      </w:r>
    </w:p>
    <w:p>
      <w:pPr>
        <w:tabs>
          <w:tab w:val="right" w:leader="dot" w:pos="8306"/>
        </w:tabs>
        <w:jc w:val="center"/>
        <w:rPr>
          <w:rFonts w:hint="eastAsia" w:ascii="楷体_GB2312" w:hAnsi="华文中宋" w:eastAsia="楷体_GB2312"/>
          <w:b/>
          <w:sz w:val="44"/>
          <w:szCs w:val="44"/>
          <w:lang w:eastAsia="zh-CN"/>
        </w:rPr>
        <w:sectPr>
          <w:headerReference r:id="rId3" w:type="default"/>
          <w:pgSz w:w="11906" w:h="16838"/>
          <w:pgMar w:top="1440" w:right="1800" w:bottom="1440" w:left="1800" w:header="851" w:footer="992" w:gutter="0"/>
          <w:pgNumType w:fmt="decimal"/>
          <w:cols w:space="425" w:num="1"/>
          <w:docGrid w:type="lines" w:linePitch="312" w:charSpace="0"/>
        </w:sectPr>
      </w:pPr>
    </w:p>
    <w:p>
      <w:pPr>
        <w:pStyle w:val="2"/>
        <w:numPr>
          <w:ilvl w:val="0"/>
          <w:numId w:val="1"/>
        </w:numPr>
        <w:spacing w:beforeLines="-2147483648" w:beforeAutospacing="0" w:afterLines="-2147483648" w:afterAutospacing="0" w:line="578" w:lineRule="auto"/>
        <w:ind w:left="425" w:leftChars="0" w:hanging="425" w:firstLineChars="0"/>
        <w:rPr>
          <w:rFonts w:hint="eastAsia" w:cs="Times New Roman" w:asciiTheme="minorEastAsia" w:hAnsiTheme="minorEastAsia" w:eastAsiaTheme="minorEastAsia"/>
          <w:bCs/>
          <w:sz w:val="24"/>
          <w:szCs w:val="24"/>
          <w:lang w:eastAsia="zh-CN"/>
        </w:rPr>
      </w:pPr>
      <w:bookmarkStart w:id="1" w:name="_Toc23285"/>
      <w:bookmarkStart w:id="2" w:name="_Toc15089"/>
      <w:bookmarkStart w:id="3" w:name="_Toc18113"/>
      <w:bookmarkStart w:id="4" w:name="_Toc25055"/>
      <w:bookmarkStart w:id="5" w:name="_Toc29530"/>
      <w:bookmarkStart w:id="6" w:name="_Toc12773"/>
      <w:bookmarkStart w:id="7" w:name="_Toc29872"/>
      <w:bookmarkStart w:id="8" w:name="_Toc11754"/>
      <w:bookmarkStart w:id="9" w:name="_Toc6701"/>
      <w:bookmarkStart w:id="10" w:name="_Toc23720"/>
      <w:bookmarkStart w:id="11" w:name="_Toc28609"/>
      <w:bookmarkStart w:id="12" w:name="_Toc7549"/>
      <w:r>
        <w:rPr>
          <w:rFonts w:hint="eastAsia" w:cs="Times New Roman" w:asciiTheme="minorEastAsia" w:hAnsiTheme="minorEastAsia" w:eastAsiaTheme="minorEastAsia"/>
          <w:bCs/>
          <w:sz w:val="24"/>
          <w:szCs w:val="24"/>
          <w:lang w:eastAsia="zh-CN"/>
        </w:rPr>
        <w:t>账号注册、开通服务</w:t>
      </w:r>
      <w:bookmarkEnd w:id="1"/>
      <w:bookmarkEnd w:id="2"/>
      <w:bookmarkEnd w:id="3"/>
      <w:bookmarkEnd w:id="4"/>
      <w:bookmarkEnd w:id="5"/>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注册地址：</w:t>
      </w:r>
      <w:r>
        <w:rPr>
          <w:rFonts w:hint="eastAsia" w:ascii="楷体_GB2312" w:eastAsia="楷体_GB2312"/>
          <w:sz w:val="24"/>
          <w:lang w:val="en-US" w:eastAsia="zh-CN"/>
        </w:rPr>
        <w:fldChar w:fldCharType="begin"/>
      </w:r>
      <w:r>
        <w:rPr>
          <w:rFonts w:hint="eastAsia" w:ascii="楷体_GB2312" w:eastAsia="楷体_GB2312"/>
          <w:sz w:val="24"/>
          <w:lang w:val="en-US" w:eastAsia="zh-CN"/>
        </w:rPr>
        <w:instrText xml:space="preserve"> HYPERLINK "http://www.tongdow.com/registerUI.action" </w:instrText>
      </w:r>
      <w:r>
        <w:rPr>
          <w:rFonts w:hint="eastAsia" w:ascii="楷体_GB2312" w:eastAsia="楷体_GB2312"/>
          <w:sz w:val="24"/>
          <w:lang w:val="en-US" w:eastAsia="zh-CN"/>
        </w:rPr>
        <w:fldChar w:fldCharType="separate"/>
      </w:r>
      <w:r>
        <w:rPr>
          <w:rFonts w:hint="eastAsia" w:ascii="楷体_GB2312" w:eastAsia="楷体_GB2312"/>
          <w:sz w:val="24"/>
          <w:lang w:val="en-US" w:eastAsia="zh-CN"/>
        </w:rPr>
        <w:t>http://www.tongdow.com/registerUI.action</w:t>
      </w:r>
      <w:r>
        <w:rPr>
          <w:rFonts w:hint="eastAsia" w:ascii="楷体_GB2312" w:eastAsia="楷体_GB2312"/>
          <w:sz w:val="24"/>
          <w:lang w:val="en-US" w:eastAsia="zh-CN"/>
        </w:rPr>
        <w:fldChar w:fldCharType="end"/>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注册会员区分个人和企业两种类型</w:t>
      </w:r>
    </w:p>
    <w:p>
      <w:pPr>
        <w:jc w:val="center"/>
      </w:pPr>
      <w:r>
        <w:drawing>
          <wp:inline distT="0" distB="0" distL="114300" distR="114300">
            <wp:extent cx="5267325" cy="4030345"/>
            <wp:effectExtent l="0" t="0" r="9525" b="825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5"/>
                    <a:stretch>
                      <a:fillRect/>
                    </a:stretch>
                  </pic:blipFill>
                  <pic:spPr>
                    <a:xfrm>
                      <a:off x="0" y="0"/>
                      <a:ext cx="5267325" cy="4030345"/>
                    </a:xfrm>
                    <a:prstGeom prst="rect">
                      <a:avLst/>
                    </a:prstGeom>
                    <a:noFill/>
                    <a:ln w="9525">
                      <a:noFill/>
                    </a:ln>
                  </pic:spPr>
                </pic:pic>
              </a:graphicData>
            </a:graphic>
          </wp:inline>
        </w:drawing>
      </w:r>
    </w:p>
    <w:p>
      <w:pPr>
        <w:pStyle w:val="3"/>
        <w:spacing w:beforeLines="-2147483648" w:beforeAutospacing="0" w:afterLines="-2147483648" w:afterAutospacing="0" w:line="416" w:lineRule="auto"/>
        <w:rPr>
          <w:rFonts w:hint="eastAsia" w:ascii="楷体_GB2312" w:eastAsia="楷体_GB2312" w:cs="Times New Roman"/>
          <w:bCs/>
          <w:sz w:val="24"/>
          <w:szCs w:val="24"/>
          <w:lang w:eastAsia="zh-CN"/>
        </w:rPr>
      </w:pPr>
      <w:bookmarkStart w:id="13" w:name="_Toc1849"/>
      <w:bookmarkStart w:id="14" w:name="_Toc6327"/>
      <w:bookmarkStart w:id="15" w:name="_Toc25896"/>
      <w:bookmarkStart w:id="16" w:name="_Toc17040"/>
      <w:bookmarkStart w:id="17" w:name="_Toc27496"/>
      <w:bookmarkStart w:id="18" w:name="_Toc6273"/>
      <w:bookmarkStart w:id="19" w:name="_Toc18711"/>
      <w:bookmarkStart w:id="20" w:name="_Toc1173"/>
      <w:bookmarkStart w:id="21" w:name="_Toc15189"/>
      <w:bookmarkStart w:id="22" w:name="_Toc5937"/>
      <w:r>
        <w:rPr>
          <w:rFonts w:hint="eastAsia" w:ascii="楷体_GB2312" w:eastAsia="楷体_GB2312" w:cs="Times New Roman"/>
          <w:bCs/>
          <w:sz w:val="24"/>
          <w:szCs w:val="24"/>
          <w:lang w:val="en-US" w:eastAsia="zh-CN"/>
        </w:rPr>
        <w:t>1.1开通</w:t>
      </w:r>
      <w:r>
        <w:rPr>
          <w:rFonts w:hint="eastAsia" w:ascii="楷体_GB2312" w:eastAsia="楷体_GB2312" w:cs="Times New Roman"/>
          <w:bCs/>
          <w:sz w:val="24"/>
          <w:szCs w:val="24"/>
          <w:lang w:eastAsia="zh-CN"/>
        </w:rPr>
        <w:t>数字证书服务</w:t>
      </w:r>
      <w:bookmarkEnd w:id="13"/>
      <w:bookmarkEnd w:id="14"/>
      <w:bookmarkEnd w:id="15"/>
      <w:bookmarkEnd w:id="16"/>
      <w:bookmarkEnd w:id="17"/>
      <w:bookmarkEnd w:id="18"/>
      <w:bookmarkEnd w:id="19"/>
      <w:bookmarkEnd w:id="20"/>
      <w:bookmarkEnd w:id="21"/>
      <w:bookmarkEnd w:id="22"/>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数字证书服务：产品服务》数字证书服务：按页面操作说明操作，并下载安装驱动</w:t>
      </w:r>
    </w:p>
    <w:p>
      <w:pPr>
        <w:jc w:val="center"/>
      </w:pPr>
      <w:r>
        <w:drawing>
          <wp:inline distT="0" distB="0" distL="114300" distR="114300">
            <wp:extent cx="5267960" cy="4968240"/>
            <wp:effectExtent l="0" t="0" r="8890" b="381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6"/>
                    <a:stretch>
                      <a:fillRect/>
                    </a:stretch>
                  </pic:blipFill>
                  <pic:spPr>
                    <a:xfrm>
                      <a:off x="0" y="0"/>
                      <a:ext cx="5267960" cy="4968240"/>
                    </a:xfrm>
                    <a:prstGeom prst="rect">
                      <a:avLst/>
                    </a:prstGeom>
                    <a:noFill/>
                    <a:ln w="9525">
                      <a:noFill/>
                    </a:ln>
                  </pic:spPr>
                </pic:pic>
              </a:graphicData>
            </a:graphic>
          </wp:inline>
        </w:drawing>
      </w:r>
    </w:p>
    <w:p>
      <w:pPr>
        <w:pStyle w:val="3"/>
        <w:spacing w:beforeLines="-2147483648" w:beforeAutospacing="0" w:afterLines="-2147483648" w:afterAutospacing="0" w:line="416" w:lineRule="auto"/>
        <w:rPr>
          <w:rFonts w:hint="eastAsia" w:ascii="楷体_GB2312" w:eastAsia="楷体_GB2312"/>
          <w:sz w:val="24"/>
          <w:lang w:val="en-US" w:eastAsia="zh-CN"/>
        </w:rPr>
      </w:pPr>
      <w:bookmarkStart w:id="23" w:name="_Toc29729"/>
      <w:bookmarkStart w:id="24" w:name="_Toc15480"/>
      <w:bookmarkStart w:id="25" w:name="_Toc13299"/>
      <w:bookmarkStart w:id="26" w:name="_Toc19060"/>
      <w:bookmarkStart w:id="27" w:name="_Toc353"/>
      <w:bookmarkStart w:id="28" w:name="_Toc13584"/>
      <w:bookmarkStart w:id="29" w:name="_Toc12211"/>
      <w:bookmarkStart w:id="30" w:name="_Toc5601"/>
      <w:bookmarkStart w:id="31" w:name="_Toc30628"/>
      <w:bookmarkStart w:id="32" w:name="_Toc17412"/>
      <w:r>
        <w:rPr>
          <w:rFonts w:hint="eastAsia" w:ascii="楷体_GB2312" w:eastAsia="楷体_GB2312" w:cs="Times New Roman"/>
          <w:bCs/>
          <w:sz w:val="24"/>
          <w:szCs w:val="24"/>
          <w:lang w:val="en-US" w:eastAsia="zh-CN"/>
        </w:rPr>
        <w:t>1.2开通现货买卖服务</w:t>
      </w:r>
      <w:bookmarkEnd w:id="23"/>
      <w:bookmarkEnd w:id="24"/>
      <w:bookmarkEnd w:id="25"/>
      <w:bookmarkEnd w:id="26"/>
      <w:bookmarkEnd w:id="27"/>
      <w:bookmarkEnd w:id="28"/>
      <w:bookmarkEnd w:id="29"/>
      <w:bookmarkEnd w:id="30"/>
      <w:bookmarkEnd w:id="31"/>
      <w:bookmarkEnd w:id="32"/>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现货买卖服务：产品服务》交易服务》现货买卖：立刻申请</w:t>
      </w:r>
    </w:p>
    <w:p>
      <w:pPr>
        <w:jc w:val="center"/>
        <w:rPr>
          <w:rFonts w:hint="eastAsia"/>
          <w:lang w:eastAsia="zh-CN"/>
        </w:rPr>
      </w:pPr>
      <w:r>
        <w:drawing>
          <wp:inline distT="0" distB="0" distL="114300" distR="114300">
            <wp:extent cx="5269865" cy="4994910"/>
            <wp:effectExtent l="0" t="0" r="6985" b="152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7"/>
                    <a:stretch>
                      <a:fillRect/>
                    </a:stretch>
                  </pic:blipFill>
                  <pic:spPr>
                    <a:xfrm>
                      <a:off x="0" y="0"/>
                      <a:ext cx="5269865" cy="4994910"/>
                    </a:xfrm>
                    <a:prstGeom prst="rect">
                      <a:avLst/>
                    </a:prstGeom>
                    <a:noFill/>
                    <a:ln w="9525">
                      <a:noFill/>
                    </a:ln>
                  </pic:spPr>
                </pic:pic>
              </a:graphicData>
            </a:graphic>
          </wp:inline>
        </w:drawing>
      </w:r>
    </w:p>
    <w:p>
      <w:pPr>
        <w:pStyle w:val="2"/>
        <w:numPr>
          <w:ilvl w:val="0"/>
          <w:numId w:val="1"/>
        </w:numPr>
        <w:spacing w:beforeLines="-2147483648" w:beforeAutospacing="0" w:afterLines="-2147483648" w:afterAutospacing="0" w:line="578" w:lineRule="auto"/>
        <w:ind w:left="425" w:leftChars="0" w:hanging="425" w:firstLineChars="0"/>
        <w:rPr>
          <w:rFonts w:hint="eastAsia" w:cs="Times New Roman" w:asciiTheme="minorEastAsia" w:hAnsiTheme="minorEastAsia" w:eastAsiaTheme="minorEastAsia"/>
          <w:bCs/>
          <w:sz w:val="24"/>
          <w:szCs w:val="24"/>
          <w:lang w:val="en-US" w:eastAsia="zh-CN"/>
        </w:rPr>
      </w:pPr>
      <w:bookmarkStart w:id="33" w:name="_Toc8721"/>
      <w:bookmarkStart w:id="34" w:name="_Toc5414"/>
      <w:bookmarkStart w:id="35" w:name="_Toc11168"/>
      <w:bookmarkStart w:id="36" w:name="_Toc23824"/>
      <w:bookmarkStart w:id="37" w:name="_Toc9589"/>
      <w:r>
        <w:rPr>
          <w:rFonts w:hint="eastAsia" w:cs="Times New Roman" w:asciiTheme="minorEastAsia" w:hAnsiTheme="minorEastAsia" w:eastAsiaTheme="minorEastAsia"/>
          <w:bCs/>
          <w:sz w:val="24"/>
          <w:szCs w:val="24"/>
          <w:lang w:eastAsia="zh-CN"/>
        </w:rPr>
        <w:t>平安会员签约、解约</w:t>
      </w:r>
      <w:bookmarkEnd w:id="33"/>
      <w:bookmarkEnd w:id="34"/>
      <w:bookmarkEnd w:id="35"/>
      <w:bookmarkEnd w:id="36"/>
      <w:bookmarkEnd w:id="37"/>
    </w:p>
    <w:p>
      <w:pPr>
        <w:pStyle w:val="3"/>
        <w:spacing w:beforeLines="-2147483648" w:beforeAutospacing="0" w:afterLines="-2147483648" w:afterAutospacing="0" w:line="416" w:lineRule="auto"/>
        <w:rPr>
          <w:rFonts w:hint="eastAsia" w:ascii="楷体_GB2312" w:eastAsia="楷体_GB2312" w:cs="Times New Roman"/>
          <w:bCs/>
          <w:sz w:val="24"/>
          <w:szCs w:val="24"/>
          <w:lang w:val="en-US" w:eastAsia="zh-CN"/>
        </w:rPr>
      </w:pPr>
      <w:bookmarkStart w:id="38" w:name="_Toc1810"/>
      <w:bookmarkStart w:id="39" w:name="_Toc27299"/>
      <w:bookmarkStart w:id="40" w:name="_Toc25554"/>
      <w:bookmarkStart w:id="41" w:name="_Toc16498"/>
      <w:bookmarkStart w:id="42" w:name="_Toc30358"/>
      <w:r>
        <w:rPr>
          <w:rFonts w:hint="eastAsia" w:ascii="楷体_GB2312" w:eastAsia="楷体_GB2312" w:cs="Times New Roman"/>
          <w:bCs/>
          <w:sz w:val="24"/>
          <w:szCs w:val="24"/>
          <w:lang w:val="en-US" w:eastAsia="zh-CN"/>
        </w:rPr>
        <w:t>2.1签约</w:t>
      </w:r>
      <w:bookmarkEnd w:id="38"/>
      <w:bookmarkEnd w:id="39"/>
      <w:bookmarkEnd w:id="40"/>
      <w:bookmarkEnd w:id="41"/>
      <w:bookmarkEnd w:id="42"/>
    </w:p>
    <w:p>
      <w:pPr>
        <w:ind w:firstLine="420" w:firstLineChars="0"/>
        <w:rPr>
          <w:rFonts w:hint="eastAsia"/>
          <w:lang w:val="en-US" w:eastAsia="zh-CN"/>
        </w:rPr>
      </w:pPr>
      <w:r>
        <w:rPr>
          <w:rFonts w:hint="eastAsia" w:ascii="楷体_GB2312" w:eastAsia="楷体_GB2312"/>
          <w:sz w:val="24"/>
          <w:lang w:eastAsia="zh-CN"/>
        </w:rPr>
        <w:t>访问地址：</w:t>
      </w:r>
      <w:r>
        <w:rPr>
          <w:rFonts w:hint="eastAsia"/>
          <w:lang w:val="en-US" w:eastAsia="zh-CN"/>
        </w:rPr>
        <w:fldChar w:fldCharType="begin"/>
      </w:r>
      <w:r>
        <w:rPr>
          <w:rFonts w:hint="eastAsia"/>
          <w:lang w:val="en-US" w:eastAsia="zh-CN"/>
        </w:rPr>
        <w:instrText xml:space="preserve"> HYPERLINK "https://ebank.sdb.com.cn/corporbank/logon_basic.jsp" </w:instrText>
      </w:r>
      <w:r>
        <w:rPr>
          <w:rFonts w:hint="eastAsia"/>
          <w:lang w:val="en-US" w:eastAsia="zh-CN"/>
        </w:rPr>
        <w:fldChar w:fldCharType="separate"/>
      </w:r>
      <w:r>
        <w:rPr>
          <w:rStyle w:val="18"/>
          <w:rFonts w:hint="eastAsia"/>
          <w:lang w:val="en-US" w:eastAsia="zh-CN"/>
        </w:rPr>
        <w:t>https://ebank.sdb.com.cn/corporbank/logon_basic.jsp</w:t>
      </w:r>
      <w:r>
        <w:rPr>
          <w:rFonts w:hint="eastAsia"/>
          <w:lang w:val="en-US" w:eastAsia="zh-CN"/>
        </w:rPr>
        <w:fldChar w:fldCharType="end"/>
      </w:r>
    </w:p>
    <w:p>
      <w:pPr>
        <w:numPr>
          <w:ilvl w:val="0"/>
          <w:numId w:val="2"/>
        </w:numPr>
        <w:spacing w:line="360" w:lineRule="auto"/>
        <w:ind w:left="0" w:leftChars="0" w:firstLine="480" w:firstLineChars="200"/>
        <w:rPr>
          <w:rFonts w:ascii="楷体_GB2312" w:eastAsia="楷体_GB2312"/>
          <w:sz w:val="24"/>
        </w:rPr>
      </w:pPr>
      <w:r>
        <w:rPr>
          <w:rFonts w:hint="eastAsia" w:ascii="楷体_GB2312" w:eastAsia="楷体_GB2312"/>
          <w:sz w:val="24"/>
          <w:lang w:eastAsia="zh-CN"/>
        </w:rPr>
        <w:t>平安</w:t>
      </w:r>
      <w:r>
        <w:rPr>
          <w:rFonts w:hint="eastAsia" w:ascii="楷体_GB2312" w:eastAsia="楷体_GB2312"/>
          <w:sz w:val="24"/>
        </w:rPr>
        <w:t>会员签约操作</w:t>
      </w:r>
    </w:p>
    <w:p>
      <w:pPr>
        <w:spacing w:line="360" w:lineRule="auto"/>
        <w:ind w:firstLine="360" w:firstLineChars="150"/>
        <w:rPr>
          <w:rFonts w:ascii="楷体_GB2312" w:eastAsia="楷体_GB2312"/>
          <w:sz w:val="24"/>
        </w:rPr>
      </w:pPr>
      <w:r>
        <w:rPr>
          <w:rFonts w:hint="eastAsia" w:ascii="楷体_GB2312" w:eastAsia="楷体_GB2312"/>
          <w:sz w:val="24"/>
        </w:rPr>
        <w:t>页面路径：付款业务→银商结算通→合约管理→签约，如图：</w:t>
      </w:r>
    </w:p>
    <w:p>
      <w:pPr>
        <w:spacing w:line="360" w:lineRule="auto"/>
        <w:rPr>
          <w:rFonts w:ascii="楷体_GB2312" w:eastAsia="楷体_GB2312"/>
          <w:sz w:val="24"/>
        </w:rPr>
      </w:pPr>
      <w:r>
        <w:rPr>
          <w:rFonts w:ascii="楷体_GB2312" w:eastAsia="楷体_GB2312"/>
          <w:sz w:val="24"/>
        </w:rPr>
        <w:drawing>
          <wp:inline distT="0" distB="0" distL="0" distR="0">
            <wp:extent cx="5274310" cy="1432560"/>
            <wp:effectExtent l="0" t="0" r="2540" b="15240"/>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noChangeArrowheads="1"/>
                    </pic:cNvPicPr>
                  </pic:nvPicPr>
                  <pic:blipFill>
                    <a:blip r:embed="rId8" cstate="print"/>
                    <a:srcRect/>
                    <a:stretch>
                      <a:fillRect/>
                    </a:stretch>
                  </pic:blipFill>
                  <pic:spPr>
                    <a:xfrm>
                      <a:off x="0" y="0"/>
                      <a:ext cx="5274310" cy="1432780"/>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p>
    <w:p>
      <w:pPr>
        <w:spacing w:line="360" w:lineRule="auto"/>
        <w:ind w:firstLine="424" w:firstLineChars="177"/>
        <w:rPr>
          <w:rFonts w:ascii="楷体_GB2312" w:eastAsia="楷体_GB2312"/>
          <w:sz w:val="24"/>
        </w:rPr>
      </w:pPr>
      <w:r>
        <w:rPr>
          <w:rFonts w:hint="eastAsia" w:ascii="楷体_GB2312" w:eastAsia="楷体_GB2312"/>
          <w:sz w:val="24"/>
        </w:rPr>
        <w:t>操作步骤：</w:t>
      </w:r>
    </w:p>
    <w:p>
      <w:pPr>
        <w:spacing w:line="360" w:lineRule="auto"/>
        <w:ind w:firstLine="424" w:firstLineChars="177"/>
        <w:rPr>
          <w:rFonts w:ascii="楷体_GB2312" w:eastAsia="楷体_GB2312"/>
          <w:sz w:val="24"/>
        </w:rPr>
      </w:pPr>
      <w:r>
        <w:rPr>
          <w:rFonts w:hint="eastAsia" w:ascii="楷体_GB2312" w:eastAsia="楷体_GB2312"/>
          <w:sz w:val="24"/>
        </w:rPr>
        <w:t>第一步：使用操作员登录企业网银点击“签约”，进入功能页面，如图：</w:t>
      </w:r>
    </w:p>
    <w:p>
      <w:pPr>
        <w:spacing w:line="360" w:lineRule="auto"/>
        <w:rPr>
          <w:rFonts w:ascii="楷体_GB2312" w:eastAsia="楷体_GB2312"/>
          <w:sz w:val="24"/>
        </w:rPr>
      </w:pPr>
      <w:r>
        <w:rPr>
          <w:rFonts w:ascii="楷体_GB2312" w:eastAsia="楷体_GB2312"/>
          <w:sz w:val="24"/>
        </w:rPr>
        <w:drawing>
          <wp:inline distT="0" distB="0" distL="0" distR="0">
            <wp:extent cx="5550535" cy="1645920"/>
            <wp:effectExtent l="0" t="0" r="12065" b="11430"/>
            <wp:docPr id="6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6"/>
                    <pic:cNvPicPr>
                      <a:picLocks noChangeAspect="1" noChangeArrowheads="1"/>
                    </pic:cNvPicPr>
                  </pic:nvPicPr>
                  <pic:blipFill>
                    <a:blip r:embed="rId9" cstate="print"/>
                    <a:srcRect/>
                    <a:stretch>
                      <a:fillRect/>
                    </a:stretch>
                  </pic:blipFill>
                  <pic:spPr>
                    <a:xfrm>
                      <a:off x="0" y="0"/>
                      <a:ext cx="5552352" cy="1646427"/>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第二步：选择某一交易所，点击签约，进入签约信息录入页面，如图：</w:t>
      </w:r>
      <w:r>
        <w:rPr>
          <w:rFonts w:hint="eastAsia" w:ascii="楷体_GB2312" w:eastAsia="楷体_GB2312"/>
          <w:sz w:val="24"/>
        </w:rPr>
        <w:tab/>
      </w:r>
    </w:p>
    <w:p>
      <w:pPr>
        <w:spacing w:line="360" w:lineRule="auto"/>
        <w:rPr>
          <w:rFonts w:ascii="楷体_GB2312" w:eastAsia="楷体_GB2312"/>
          <w:sz w:val="24"/>
        </w:rPr>
      </w:pPr>
      <w:r>
        <w:rPr>
          <w:rFonts w:ascii="楷体_GB2312" w:eastAsia="楷体_GB2312"/>
          <w:sz w:val="24"/>
        </w:rPr>
        <w:drawing>
          <wp:inline distT="0" distB="0" distL="0" distR="0">
            <wp:extent cx="5815330" cy="2523490"/>
            <wp:effectExtent l="0" t="0" r="13970" b="10160"/>
            <wp:docPr id="6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3"/>
                    <pic:cNvPicPr>
                      <a:picLocks noChangeAspect="1" noChangeArrowheads="1"/>
                    </pic:cNvPicPr>
                  </pic:nvPicPr>
                  <pic:blipFill>
                    <a:blip r:embed="rId10" cstate="print"/>
                    <a:srcRect/>
                    <a:stretch>
                      <a:fillRect/>
                    </a:stretch>
                  </pic:blipFill>
                  <pic:spPr>
                    <a:xfrm>
                      <a:off x="0" y="0"/>
                      <a:ext cx="5816888" cy="2524645"/>
                    </a:xfrm>
                    <a:prstGeom prst="rect">
                      <a:avLst/>
                    </a:prstGeom>
                    <a:noFill/>
                    <a:ln w="9525">
                      <a:noFill/>
                      <a:miter lim="800000"/>
                      <a:headEnd/>
                      <a:tailEnd/>
                    </a:ln>
                  </pic:spPr>
                </pic:pic>
              </a:graphicData>
            </a:graphic>
          </wp:inline>
        </w:drawing>
      </w:r>
      <w:r>
        <w:rPr>
          <w:rFonts w:ascii="楷体_GB2312" w:eastAsia="楷体_GB2312"/>
          <w:sz w:val="24"/>
        </w:rPr>
        <w:t xml:space="preserve"> </w:t>
      </w:r>
    </w:p>
    <w:p>
      <w:pPr>
        <w:spacing w:line="360" w:lineRule="auto"/>
        <w:ind w:firstLine="424" w:firstLineChars="177"/>
        <w:rPr>
          <w:rFonts w:ascii="楷体_GB2312" w:eastAsia="楷体_GB2312"/>
          <w:sz w:val="24"/>
        </w:rPr>
      </w:pPr>
      <w:r>
        <w:rPr>
          <w:rFonts w:hint="eastAsia" w:ascii="楷体_GB2312" w:eastAsia="楷体_GB2312"/>
          <w:sz w:val="24"/>
        </w:rPr>
        <w:t>第三步：录入由交易市场分配给会员的会员代码，并选择绑定的出入金签约账号，阅读并同意平安银行客户服务协议，点击下一步，进入交易所签约信息确认页面，如图：</w:t>
      </w:r>
    </w:p>
    <w:p>
      <w:pPr>
        <w:spacing w:line="360" w:lineRule="auto"/>
        <w:rPr>
          <w:rFonts w:ascii="楷体_GB2312" w:eastAsia="楷体_GB2312"/>
          <w:sz w:val="24"/>
        </w:rPr>
      </w:pPr>
      <w:r>
        <w:rPr>
          <w:rFonts w:ascii="楷体_GB2312" w:eastAsia="楷体_GB2312"/>
          <w:sz w:val="24"/>
        </w:rPr>
        <w:drawing>
          <wp:inline distT="0" distB="0" distL="0" distR="0">
            <wp:extent cx="5274310" cy="2109470"/>
            <wp:effectExtent l="0" t="0" r="2540" b="5080"/>
            <wp:docPr id="7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8"/>
                    <pic:cNvPicPr>
                      <a:picLocks noChangeAspect="1" noChangeArrowheads="1"/>
                    </pic:cNvPicPr>
                  </pic:nvPicPr>
                  <pic:blipFill>
                    <a:blip r:embed="rId11" cstate="print"/>
                    <a:srcRect/>
                    <a:stretch>
                      <a:fillRect/>
                    </a:stretch>
                  </pic:blipFill>
                  <pic:spPr>
                    <a:xfrm>
                      <a:off x="0" y="0"/>
                      <a:ext cx="5274310" cy="2109582"/>
                    </a:xfrm>
                    <a:prstGeom prst="rect">
                      <a:avLst/>
                    </a:prstGeom>
                    <a:noFill/>
                    <a:ln w="9525">
                      <a:noFill/>
                      <a:miter lim="800000"/>
                      <a:headEnd/>
                      <a:tailEnd/>
                    </a:ln>
                  </pic:spPr>
                </pic:pic>
              </a:graphicData>
            </a:graphic>
          </wp:inline>
        </w:drawing>
      </w:r>
      <w:r>
        <w:rPr>
          <w:rFonts w:ascii="楷体_GB2312" w:eastAsia="楷体_GB2312"/>
          <w:sz w:val="24"/>
        </w:rPr>
        <w:t xml:space="preserve"> </w:t>
      </w:r>
    </w:p>
    <w:p>
      <w:pPr>
        <w:spacing w:line="360" w:lineRule="auto"/>
        <w:ind w:firstLine="424" w:firstLineChars="177"/>
        <w:rPr>
          <w:rFonts w:hint="eastAsia" w:ascii="楷体_GB2312" w:eastAsia="楷体_GB2312"/>
          <w:sz w:val="24"/>
        </w:rPr>
      </w:pPr>
      <w:r>
        <w:rPr>
          <w:rFonts w:hint="eastAsia" w:ascii="楷体_GB2312" w:eastAsia="楷体_GB2312"/>
          <w:sz w:val="24"/>
        </w:rPr>
        <w:t>第四步：点击“下一步”，弹出平安银行电子商务“银商结算通”服务使用协议：</w:t>
      </w:r>
    </w:p>
    <w:p>
      <w:pPr>
        <w:spacing w:line="360" w:lineRule="auto"/>
        <w:ind w:firstLine="424" w:firstLineChars="177"/>
        <w:rPr>
          <w:rFonts w:ascii="楷体_GB2312" w:eastAsia="楷体_GB2312"/>
          <w:sz w:val="24"/>
        </w:rPr>
      </w:pPr>
      <w:r>
        <w:rPr>
          <w:rFonts w:ascii="楷体_GB2312" w:eastAsia="楷体_GB2312"/>
          <w:sz w:val="24"/>
        </w:rPr>
        <w:t xml:space="preserve"> </w:t>
      </w:r>
      <w:r>
        <w:rPr>
          <w:rFonts w:ascii="楷体_GB2312" w:eastAsia="楷体_GB2312"/>
          <w:sz w:val="24"/>
        </w:rPr>
        <w:drawing>
          <wp:inline distT="0" distB="0" distL="0" distR="0">
            <wp:extent cx="4135755" cy="1173480"/>
            <wp:effectExtent l="0" t="0" r="17145" b="7620"/>
            <wp:docPr id="7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1"/>
                    <pic:cNvPicPr>
                      <a:picLocks noChangeAspect="1" noChangeArrowheads="1"/>
                    </pic:cNvPicPr>
                  </pic:nvPicPr>
                  <pic:blipFill>
                    <a:blip r:embed="rId12" cstate="print"/>
                    <a:srcRect/>
                    <a:stretch>
                      <a:fillRect/>
                    </a:stretch>
                  </pic:blipFill>
                  <pic:spPr>
                    <a:xfrm>
                      <a:off x="0" y="0"/>
                      <a:ext cx="4138141" cy="1174315"/>
                    </a:xfrm>
                    <a:prstGeom prst="rect">
                      <a:avLst/>
                    </a:prstGeom>
                    <a:noFill/>
                    <a:ln w="9525">
                      <a:noFill/>
                      <a:miter lim="800000"/>
                      <a:headEnd/>
                      <a:tailEnd/>
                    </a:ln>
                  </pic:spPr>
                </pic:pic>
              </a:graphicData>
            </a:graphic>
          </wp:inline>
        </w:drawing>
      </w:r>
      <w:r>
        <w:rPr>
          <w:rFonts w:ascii="楷体_GB2312" w:eastAsia="楷体_GB2312"/>
          <w:sz w:val="24"/>
        </w:rPr>
        <w:drawing>
          <wp:inline distT="0" distB="0" distL="0" distR="0">
            <wp:extent cx="3806190" cy="1050925"/>
            <wp:effectExtent l="0" t="0" r="3810" b="15875"/>
            <wp:docPr id="75"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34"/>
                    <pic:cNvPicPr>
                      <a:picLocks noChangeAspect="1" noChangeArrowheads="1"/>
                    </pic:cNvPicPr>
                  </pic:nvPicPr>
                  <pic:blipFill>
                    <a:blip r:embed="rId13" cstate="print"/>
                    <a:srcRect/>
                    <a:stretch>
                      <a:fillRect/>
                    </a:stretch>
                  </pic:blipFill>
                  <pic:spPr>
                    <a:xfrm>
                      <a:off x="0" y="0"/>
                      <a:ext cx="3808455" cy="1051599"/>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第五步：勾选同意，点击“签约”，选择安全协议，反馈录入成功，等待复核，如图：</w:t>
      </w:r>
    </w:p>
    <w:p>
      <w:pPr>
        <w:spacing w:line="360" w:lineRule="auto"/>
        <w:rPr>
          <w:rFonts w:ascii="楷体_GB2312" w:eastAsia="楷体_GB2312"/>
          <w:sz w:val="24"/>
        </w:rPr>
      </w:pPr>
      <w:r>
        <w:rPr>
          <w:rFonts w:ascii="楷体_GB2312" w:eastAsia="楷体_GB2312"/>
          <w:sz w:val="24"/>
        </w:rPr>
        <w:drawing>
          <wp:inline distT="0" distB="0" distL="0" distR="0">
            <wp:extent cx="5274310" cy="2731135"/>
            <wp:effectExtent l="0" t="0" r="2540" b="12065"/>
            <wp:docPr id="7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37"/>
                    <pic:cNvPicPr>
                      <a:picLocks noChangeAspect="1" noChangeArrowheads="1"/>
                    </pic:cNvPicPr>
                  </pic:nvPicPr>
                  <pic:blipFill>
                    <a:blip r:embed="rId14" cstate="print"/>
                    <a:srcRect/>
                    <a:stretch>
                      <a:fillRect/>
                    </a:stretch>
                  </pic:blipFill>
                  <pic:spPr>
                    <a:xfrm>
                      <a:off x="0" y="0"/>
                      <a:ext cx="5274310" cy="2731639"/>
                    </a:xfrm>
                    <a:prstGeom prst="rect">
                      <a:avLst/>
                    </a:prstGeom>
                    <a:noFill/>
                    <a:ln w="9525">
                      <a:noFill/>
                      <a:miter lim="800000"/>
                      <a:headEnd/>
                      <a:tailEnd/>
                    </a:ln>
                  </pic:spPr>
                </pic:pic>
              </a:graphicData>
            </a:graphic>
          </wp:inline>
        </w:drawing>
      </w:r>
    </w:p>
    <w:p>
      <w:pPr>
        <w:numPr>
          <w:ilvl w:val="0"/>
          <w:numId w:val="2"/>
        </w:numPr>
        <w:spacing w:line="360" w:lineRule="auto"/>
        <w:ind w:left="0" w:leftChars="0" w:firstLine="480" w:firstLineChars="200"/>
        <w:rPr>
          <w:rFonts w:hint="eastAsia" w:ascii="楷体_GB2312" w:eastAsia="楷体_GB2312"/>
          <w:sz w:val="24"/>
          <w:lang w:eastAsia="zh-CN"/>
        </w:rPr>
      </w:pPr>
      <w:r>
        <w:rPr>
          <w:rFonts w:hint="eastAsia" w:ascii="楷体_GB2312" w:eastAsia="楷体_GB2312"/>
          <w:sz w:val="24"/>
          <w:lang w:eastAsia="zh-CN"/>
        </w:rPr>
        <w:t>签约复核操作步骤</w:t>
      </w:r>
    </w:p>
    <w:p>
      <w:pPr>
        <w:spacing w:line="360" w:lineRule="auto"/>
        <w:ind w:firstLine="424" w:firstLineChars="177"/>
        <w:rPr>
          <w:rFonts w:ascii="楷体_GB2312" w:eastAsia="楷体_GB2312"/>
          <w:sz w:val="24"/>
        </w:rPr>
      </w:pPr>
      <w:r>
        <w:rPr>
          <w:rFonts w:hint="eastAsia" w:ascii="楷体_GB2312" w:eastAsia="楷体_GB2312"/>
          <w:sz w:val="24"/>
        </w:rPr>
        <w:t>页面路径：交易授权→授权人员复核授权，如图：</w:t>
      </w:r>
    </w:p>
    <w:p>
      <w:pPr>
        <w:spacing w:line="360" w:lineRule="auto"/>
        <w:rPr>
          <w:rFonts w:ascii="楷体_GB2312" w:eastAsia="楷体_GB2312"/>
          <w:sz w:val="24"/>
        </w:rPr>
      </w:pPr>
      <w:r>
        <w:rPr>
          <w:rFonts w:ascii="楷体_GB2312" w:eastAsia="楷体_GB2312"/>
          <w:sz w:val="24"/>
        </w:rPr>
        <w:drawing>
          <wp:inline distT="0" distB="0" distL="0" distR="0">
            <wp:extent cx="5274310" cy="852805"/>
            <wp:effectExtent l="0" t="0" r="2540" b="4445"/>
            <wp:docPr id="10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22"/>
                    <pic:cNvPicPr>
                      <a:picLocks noChangeAspect="1" noChangeArrowheads="1"/>
                    </pic:cNvPicPr>
                  </pic:nvPicPr>
                  <pic:blipFill>
                    <a:blip r:embed="rId15" cstate="print"/>
                    <a:srcRect/>
                    <a:stretch>
                      <a:fillRect/>
                    </a:stretch>
                  </pic:blipFill>
                  <pic:spPr>
                    <a:xfrm>
                      <a:off x="0" y="0"/>
                      <a:ext cx="5274310" cy="853060"/>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p>
    <w:p>
      <w:pPr>
        <w:spacing w:line="360" w:lineRule="auto"/>
        <w:ind w:firstLine="424" w:firstLineChars="177"/>
        <w:rPr>
          <w:rFonts w:ascii="楷体_GB2312" w:eastAsia="楷体_GB2312"/>
          <w:sz w:val="24"/>
        </w:rPr>
      </w:pPr>
      <w:r>
        <w:rPr>
          <w:rFonts w:hint="eastAsia" w:ascii="楷体_GB2312" w:eastAsia="楷体_GB2312"/>
          <w:sz w:val="24"/>
        </w:rPr>
        <w:t>第一步：系统返回未复核的签约交易，点击状态为签约的记录进入交易资金监管签约复核授权列表，如图：</w:t>
      </w:r>
    </w:p>
    <w:p>
      <w:pPr>
        <w:spacing w:line="360" w:lineRule="auto"/>
        <w:rPr>
          <w:rFonts w:ascii="楷体_GB2312" w:eastAsia="楷体_GB2312"/>
          <w:sz w:val="24"/>
        </w:rPr>
      </w:pPr>
      <w:r>
        <w:rPr>
          <w:rFonts w:ascii="楷体_GB2312" w:eastAsia="楷体_GB2312"/>
          <w:sz w:val="24"/>
        </w:rPr>
        <w:drawing>
          <wp:inline distT="0" distB="0" distL="0" distR="0">
            <wp:extent cx="5274310" cy="1885950"/>
            <wp:effectExtent l="0" t="0" r="2540" b="0"/>
            <wp:docPr id="10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28"/>
                    <pic:cNvPicPr>
                      <a:picLocks noChangeAspect="1" noChangeArrowheads="1"/>
                    </pic:cNvPicPr>
                  </pic:nvPicPr>
                  <pic:blipFill>
                    <a:blip r:embed="rId16" cstate="print"/>
                    <a:srcRect/>
                    <a:stretch>
                      <a:fillRect/>
                    </a:stretch>
                  </pic:blipFill>
                  <pic:spPr>
                    <a:xfrm>
                      <a:off x="0" y="0"/>
                      <a:ext cx="5274310" cy="1886298"/>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p>
    <w:p>
      <w:pPr>
        <w:spacing w:line="360" w:lineRule="auto"/>
        <w:ind w:firstLine="424" w:firstLineChars="177"/>
        <w:rPr>
          <w:rFonts w:ascii="楷体_GB2312" w:eastAsia="楷体_GB2312"/>
          <w:sz w:val="24"/>
        </w:rPr>
      </w:pPr>
      <w:r>
        <w:rPr>
          <w:rFonts w:hint="eastAsia" w:ascii="楷体_GB2312" w:eastAsia="楷体_GB2312"/>
          <w:sz w:val="24"/>
        </w:rPr>
        <w:t>第二步：系统返回未复核的签约交易，点击状态为等待复核的记录进行复核操作，，如图</w:t>
      </w:r>
    </w:p>
    <w:p>
      <w:pPr>
        <w:rPr>
          <w:rFonts w:ascii="楷体_GB2312" w:eastAsia="楷体_GB2312"/>
          <w:sz w:val="24"/>
        </w:rPr>
      </w:pPr>
      <w:r>
        <w:rPr>
          <w:rFonts w:ascii="楷体_GB2312" w:eastAsia="楷体_GB2312"/>
          <w:sz w:val="24"/>
        </w:rPr>
        <w:drawing>
          <wp:inline distT="0" distB="0" distL="0" distR="0">
            <wp:extent cx="5274310" cy="2189480"/>
            <wp:effectExtent l="0" t="0" r="2540" b="1270"/>
            <wp:docPr id="10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31"/>
                    <pic:cNvPicPr>
                      <a:picLocks noChangeAspect="1" noChangeArrowheads="1"/>
                    </pic:cNvPicPr>
                  </pic:nvPicPr>
                  <pic:blipFill>
                    <a:blip r:embed="rId17" cstate="print"/>
                    <a:srcRect/>
                    <a:stretch>
                      <a:fillRect/>
                    </a:stretch>
                  </pic:blipFill>
                  <pic:spPr>
                    <a:xfrm>
                      <a:off x="0" y="0"/>
                      <a:ext cx="5274310" cy="2189694"/>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第三步，查看明细后点击“复核通过”按钮 ，如图</w:t>
      </w:r>
    </w:p>
    <w:p>
      <w:pPr>
        <w:spacing w:line="360" w:lineRule="auto"/>
        <w:rPr>
          <w:rFonts w:ascii="楷体_GB2312" w:eastAsia="楷体_GB2312"/>
          <w:sz w:val="24"/>
        </w:rPr>
      </w:pPr>
      <w:r>
        <w:rPr>
          <w:rFonts w:ascii="楷体_GB2312" w:eastAsia="楷体_GB2312"/>
          <w:sz w:val="24"/>
        </w:rPr>
        <w:drawing>
          <wp:inline distT="0" distB="0" distL="0" distR="0">
            <wp:extent cx="5274310" cy="2202180"/>
            <wp:effectExtent l="0" t="0" r="2540" b="762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noChangeArrowheads="1"/>
                    </pic:cNvPicPr>
                  </pic:nvPicPr>
                  <pic:blipFill>
                    <a:blip r:embed="rId18" cstate="print"/>
                    <a:srcRect/>
                    <a:stretch>
                      <a:fillRect/>
                    </a:stretch>
                  </pic:blipFill>
                  <pic:spPr>
                    <a:xfrm>
                      <a:off x="0" y="0"/>
                      <a:ext cx="5274310" cy="2202355"/>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若需拒绝该笔签约，则点击拒绝，并要求输入拒绝理由，如图：</w:t>
      </w:r>
    </w:p>
    <w:p>
      <w:pPr>
        <w:spacing w:line="360" w:lineRule="auto"/>
        <w:rPr>
          <w:rFonts w:ascii="楷体_GB2312" w:eastAsia="楷体_GB2312"/>
          <w:sz w:val="24"/>
        </w:rPr>
      </w:pPr>
      <w:r>
        <w:rPr>
          <w:rFonts w:ascii="楷体_GB2312" w:eastAsia="楷体_GB2312"/>
          <w:sz w:val="24"/>
        </w:rPr>
        <w:drawing>
          <wp:inline distT="0" distB="0" distL="0" distR="0">
            <wp:extent cx="5274310" cy="2494915"/>
            <wp:effectExtent l="0" t="0" r="2540" b="63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noChangeArrowheads="1"/>
                    </pic:cNvPicPr>
                  </pic:nvPicPr>
                  <pic:blipFill>
                    <a:blip r:embed="rId19" cstate="print"/>
                    <a:srcRect/>
                    <a:stretch>
                      <a:fillRect/>
                    </a:stretch>
                  </pic:blipFill>
                  <pic:spPr>
                    <a:xfrm>
                      <a:off x="0" y="0"/>
                      <a:ext cx="5274310" cy="2495372"/>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复核通过后，系统返回处理结果，如图：</w:t>
      </w:r>
    </w:p>
    <w:p>
      <w:pPr>
        <w:spacing w:line="360" w:lineRule="auto"/>
        <w:rPr>
          <w:rFonts w:hint="eastAsia" w:ascii="楷体_GB2312" w:eastAsia="楷体_GB2312"/>
          <w:sz w:val="24"/>
          <w:lang w:val="en-US" w:eastAsia="zh-CN"/>
        </w:rPr>
      </w:pPr>
      <w:r>
        <w:rPr>
          <w:rFonts w:ascii="楷体_GB2312" w:eastAsia="楷体_GB2312"/>
          <w:sz w:val="24"/>
        </w:rPr>
        <w:drawing>
          <wp:inline distT="0" distB="0" distL="0" distR="0">
            <wp:extent cx="5274310" cy="2381885"/>
            <wp:effectExtent l="0" t="0" r="2540" b="1841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noChangeArrowheads="1"/>
                    </pic:cNvPicPr>
                  </pic:nvPicPr>
                  <pic:blipFill>
                    <a:blip r:embed="rId20" cstate="print"/>
                    <a:srcRect/>
                    <a:stretch>
                      <a:fillRect/>
                    </a:stretch>
                  </pic:blipFill>
                  <pic:spPr>
                    <a:xfrm>
                      <a:off x="0" y="0"/>
                      <a:ext cx="5274310" cy="2381946"/>
                    </a:xfrm>
                    <a:prstGeom prst="rect">
                      <a:avLst/>
                    </a:prstGeom>
                    <a:noFill/>
                    <a:ln w="9525">
                      <a:noFill/>
                      <a:miter lim="800000"/>
                      <a:headEnd/>
                      <a:tailEnd/>
                    </a:ln>
                  </pic:spPr>
                </pic:pic>
              </a:graphicData>
            </a:graphic>
          </wp:inline>
        </w:drawing>
      </w:r>
    </w:p>
    <w:p>
      <w:pPr>
        <w:pStyle w:val="3"/>
        <w:spacing w:beforeLines="-2147483648" w:beforeAutospacing="0" w:afterLines="-2147483648" w:afterAutospacing="0" w:line="416" w:lineRule="auto"/>
        <w:rPr>
          <w:rFonts w:hint="eastAsia" w:ascii="楷体_GB2312" w:eastAsia="楷体_GB2312" w:cs="Times New Roman"/>
          <w:bCs/>
          <w:sz w:val="24"/>
          <w:szCs w:val="24"/>
          <w:lang w:val="en-US" w:eastAsia="zh-CN"/>
        </w:rPr>
      </w:pPr>
      <w:bookmarkStart w:id="43" w:name="_Toc30263"/>
      <w:bookmarkStart w:id="44" w:name="_Toc9115"/>
      <w:bookmarkStart w:id="45" w:name="_Toc15195"/>
      <w:bookmarkStart w:id="46" w:name="_Toc29517"/>
      <w:bookmarkStart w:id="47" w:name="_Toc23368"/>
      <w:r>
        <w:rPr>
          <w:rFonts w:hint="eastAsia" w:ascii="楷体_GB2312" w:eastAsia="楷体_GB2312" w:cs="Times New Roman"/>
          <w:bCs/>
          <w:sz w:val="24"/>
          <w:szCs w:val="24"/>
          <w:lang w:val="en-US" w:eastAsia="zh-CN"/>
        </w:rPr>
        <w:t>2.2解约</w:t>
      </w:r>
      <w:bookmarkEnd w:id="43"/>
      <w:bookmarkEnd w:id="44"/>
      <w:bookmarkEnd w:id="45"/>
      <w:bookmarkEnd w:id="46"/>
      <w:bookmarkEnd w:id="47"/>
    </w:p>
    <w:p>
      <w:pPr>
        <w:numPr>
          <w:ilvl w:val="0"/>
          <w:numId w:val="3"/>
        </w:numPr>
        <w:ind w:left="0" w:leftChars="0" w:firstLine="480" w:firstLineChars="200"/>
        <w:rPr>
          <w:rFonts w:hint="eastAsia"/>
          <w:lang w:val="en-US" w:eastAsia="zh-CN"/>
        </w:rPr>
      </w:pPr>
      <w:r>
        <w:rPr>
          <w:rFonts w:hint="eastAsia" w:ascii="楷体_GB2312" w:eastAsia="楷体_GB2312"/>
          <w:sz w:val="24"/>
        </w:rPr>
        <w:t>解约</w:t>
      </w:r>
      <w:r>
        <w:rPr>
          <w:rFonts w:hint="eastAsia" w:ascii="楷体_GB2312" w:eastAsia="楷体_GB2312"/>
          <w:sz w:val="24"/>
          <w:lang w:eastAsia="zh-CN"/>
        </w:rPr>
        <w:t>申请</w:t>
      </w:r>
      <w:r>
        <w:rPr>
          <w:rFonts w:hint="eastAsia" w:ascii="楷体_GB2312" w:eastAsia="楷体_GB2312"/>
          <w:sz w:val="24"/>
        </w:rPr>
        <w:t>操作步骤</w:t>
      </w:r>
    </w:p>
    <w:p>
      <w:pPr>
        <w:spacing w:line="360" w:lineRule="auto"/>
        <w:ind w:firstLine="424" w:firstLineChars="177"/>
        <w:rPr>
          <w:rFonts w:ascii="宋体" w:hAnsi="宋体" w:cs="宋体"/>
          <w:kern w:val="0"/>
          <w:sz w:val="24"/>
        </w:rPr>
      </w:pPr>
      <w:r>
        <w:rPr>
          <w:rFonts w:hint="eastAsia" w:ascii="楷体_GB2312" w:eastAsia="楷体_GB2312"/>
          <w:sz w:val="24"/>
        </w:rPr>
        <w:t>会员解约操作页面路径：付款业务→银商结算通→合约管理→解约，如图：</w:t>
      </w:r>
    </w:p>
    <w:p>
      <w:pPr>
        <w:spacing w:line="360" w:lineRule="auto"/>
        <w:ind w:firstLine="480"/>
        <w:rPr>
          <w:rFonts w:ascii="楷体_GB2312" w:eastAsia="楷体_GB2312"/>
          <w:sz w:val="24"/>
        </w:rPr>
      </w:pPr>
      <w:r>
        <w:rPr>
          <w:rFonts w:ascii="楷体_GB2312" w:eastAsia="楷体_GB2312"/>
          <w:sz w:val="24"/>
        </w:rPr>
        <w:drawing>
          <wp:inline distT="0" distB="0" distL="0" distR="0">
            <wp:extent cx="5274310" cy="1507490"/>
            <wp:effectExtent l="0" t="0" r="2540" b="16510"/>
            <wp:docPr id="78"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0"/>
                    <pic:cNvPicPr>
                      <a:picLocks noChangeAspect="1" noChangeArrowheads="1"/>
                    </pic:cNvPicPr>
                  </pic:nvPicPr>
                  <pic:blipFill>
                    <a:blip r:embed="rId21" cstate="print"/>
                    <a:srcRect/>
                    <a:stretch>
                      <a:fillRect/>
                    </a:stretch>
                  </pic:blipFill>
                  <pic:spPr>
                    <a:xfrm>
                      <a:off x="0" y="0"/>
                      <a:ext cx="5274310" cy="1507619"/>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p>
    <w:p>
      <w:pPr>
        <w:spacing w:line="360" w:lineRule="auto"/>
        <w:ind w:firstLine="424" w:firstLineChars="177"/>
        <w:rPr>
          <w:rFonts w:ascii="楷体_GB2312" w:eastAsia="楷体_GB2312"/>
          <w:sz w:val="24"/>
        </w:rPr>
      </w:pPr>
      <w:r>
        <w:rPr>
          <w:rFonts w:hint="eastAsia" w:ascii="楷体_GB2312" w:eastAsia="楷体_GB2312"/>
          <w:sz w:val="24"/>
        </w:rPr>
        <w:t>解约操作步骤如下：</w:t>
      </w:r>
    </w:p>
    <w:p>
      <w:pPr>
        <w:spacing w:line="360" w:lineRule="auto"/>
        <w:ind w:firstLine="424" w:firstLineChars="177"/>
        <w:rPr>
          <w:rFonts w:ascii="楷体_GB2312" w:eastAsia="楷体_GB2312"/>
          <w:sz w:val="24"/>
        </w:rPr>
      </w:pPr>
      <w:r>
        <w:rPr>
          <w:rFonts w:hint="eastAsia" w:ascii="楷体_GB2312" w:eastAsia="楷体_GB2312"/>
          <w:sz w:val="24"/>
        </w:rPr>
        <w:t>第一步：点击“解约”进入已签约交易所列表页面，如图：</w:t>
      </w:r>
    </w:p>
    <w:p>
      <w:pPr>
        <w:spacing w:line="360" w:lineRule="auto"/>
        <w:rPr>
          <w:rFonts w:ascii="楷体_GB2312" w:eastAsia="楷体_GB2312"/>
          <w:sz w:val="24"/>
        </w:rPr>
      </w:pPr>
      <w:r>
        <w:rPr>
          <w:rFonts w:ascii="楷体_GB2312" w:eastAsia="楷体_GB2312"/>
          <w:sz w:val="24"/>
        </w:rPr>
        <w:drawing>
          <wp:inline distT="0" distB="0" distL="0" distR="0">
            <wp:extent cx="5274310" cy="982980"/>
            <wp:effectExtent l="0" t="0" r="2540" b="762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22" cstate="print"/>
                    <a:srcRect/>
                    <a:stretch>
                      <a:fillRect/>
                    </a:stretch>
                  </pic:blipFill>
                  <pic:spPr>
                    <a:xfrm>
                      <a:off x="0" y="0"/>
                      <a:ext cx="5274310" cy="983026"/>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第二步：选择已签约的某一交易所，点击解约，进入交易所解约信息确认页面，如图：</w:t>
      </w:r>
    </w:p>
    <w:p>
      <w:pPr>
        <w:spacing w:line="360" w:lineRule="auto"/>
        <w:rPr>
          <w:rFonts w:ascii="楷体_GB2312" w:eastAsia="楷体_GB2312"/>
          <w:sz w:val="24"/>
        </w:rPr>
      </w:pPr>
      <w:r>
        <w:rPr>
          <w:rFonts w:ascii="楷体_GB2312" w:eastAsia="楷体_GB2312"/>
          <w:sz w:val="24"/>
        </w:rPr>
        <w:drawing>
          <wp:inline distT="0" distB="0" distL="0" distR="0">
            <wp:extent cx="5274310" cy="2193925"/>
            <wp:effectExtent l="0" t="0" r="2540" b="15875"/>
            <wp:docPr id="93"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52"/>
                    <pic:cNvPicPr>
                      <a:picLocks noChangeAspect="1" noChangeArrowheads="1"/>
                    </pic:cNvPicPr>
                  </pic:nvPicPr>
                  <pic:blipFill>
                    <a:blip r:embed="rId23" cstate="print"/>
                    <a:srcRect/>
                    <a:stretch>
                      <a:fillRect/>
                    </a:stretch>
                  </pic:blipFill>
                  <pic:spPr>
                    <a:xfrm>
                      <a:off x="0" y="0"/>
                      <a:ext cx="5274310" cy="2194183"/>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第三步：点击确认后，选择安全证书，系统返回处理结果，如图：</w:t>
      </w:r>
    </w:p>
    <w:p>
      <w:pPr>
        <w:rPr>
          <w:rFonts w:ascii="楷体_GB2312" w:eastAsia="楷体_GB2312"/>
          <w:sz w:val="24"/>
        </w:rPr>
      </w:pPr>
      <w:r>
        <w:rPr>
          <w:rFonts w:ascii="楷体_GB2312" w:eastAsia="楷体_GB2312"/>
          <w:sz w:val="24"/>
        </w:rPr>
        <w:drawing>
          <wp:inline distT="0" distB="0" distL="0" distR="0">
            <wp:extent cx="4671695" cy="2413635"/>
            <wp:effectExtent l="0" t="0" r="14605" b="5715"/>
            <wp:docPr id="92"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49"/>
                    <pic:cNvPicPr>
                      <a:picLocks noChangeAspect="1" noChangeArrowheads="1"/>
                    </pic:cNvPicPr>
                  </pic:nvPicPr>
                  <pic:blipFill>
                    <a:blip r:embed="rId24" cstate="print"/>
                    <a:srcRect/>
                    <a:stretch>
                      <a:fillRect/>
                    </a:stretch>
                  </pic:blipFill>
                  <pic:spPr>
                    <a:xfrm>
                      <a:off x="0" y="0"/>
                      <a:ext cx="4671603" cy="2413887"/>
                    </a:xfrm>
                    <a:prstGeom prst="rect">
                      <a:avLst/>
                    </a:prstGeom>
                    <a:noFill/>
                    <a:ln w="9525">
                      <a:noFill/>
                      <a:miter lim="800000"/>
                      <a:headEnd/>
                      <a:tailEnd/>
                    </a:ln>
                  </pic:spPr>
                </pic:pic>
              </a:graphicData>
            </a:graphic>
          </wp:inline>
        </w:drawing>
      </w:r>
    </w:p>
    <w:p>
      <w:pPr>
        <w:numPr>
          <w:ilvl w:val="0"/>
          <w:numId w:val="3"/>
        </w:numPr>
        <w:ind w:left="0" w:leftChars="0" w:firstLine="480" w:firstLineChars="200"/>
        <w:rPr>
          <w:rFonts w:hint="eastAsia" w:ascii="楷体_GB2312" w:eastAsia="楷体_GB2312"/>
          <w:sz w:val="24"/>
        </w:rPr>
      </w:pPr>
      <w:r>
        <w:rPr>
          <w:rFonts w:hint="eastAsia" w:ascii="楷体_GB2312" w:eastAsia="楷体_GB2312"/>
          <w:sz w:val="24"/>
        </w:rPr>
        <w:t>解约复核操作步骤</w:t>
      </w:r>
    </w:p>
    <w:p>
      <w:pPr>
        <w:spacing w:line="360" w:lineRule="auto"/>
        <w:ind w:firstLine="424" w:firstLineChars="177"/>
        <w:rPr>
          <w:rFonts w:ascii="楷体_GB2312" w:eastAsia="楷体_GB2312"/>
          <w:sz w:val="24"/>
        </w:rPr>
      </w:pPr>
      <w:r>
        <w:rPr>
          <w:rFonts w:hint="eastAsia" w:ascii="楷体_GB2312" w:eastAsia="楷体_GB2312"/>
          <w:sz w:val="24"/>
        </w:rPr>
        <w:t>页面路径：交易授权→授权人员复核授权，如图：</w:t>
      </w:r>
    </w:p>
    <w:p>
      <w:pPr>
        <w:spacing w:line="360" w:lineRule="auto"/>
        <w:ind w:firstLine="424" w:firstLineChars="177"/>
        <w:rPr>
          <w:rFonts w:ascii="楷体_GB2312" w:eastAsia="楷体_GB2312"/>
          <w:sz w:val="24"/>
        </w:rPr>
      </w:pPr>
      <w:r>
        <w:rPr>
          <w:rFonts w:hint="eastAsia" w:ascii="楷体_GB2312" w:eastAsia="楷体_GB2312"/>
          <w:sz w:val="24"/>
        </w:rPr>
        <w:t>第一步：系统返回未复核的解约交易，点击状态为解约的记录进入交易资金监管解约复核授权列表，如图：</w:t>
      </w:r>
    </w:p>
    <w:p>
      <w:pPr>
        <w:spacing w:line="360" w:lineRule="auto"/>
        <w:rPr>
          <w:rFonts w:ascii="楷体_GB2312" w:eastAsia="楷体_GB2312"/>
          <w:sz w:val="24"/>
        </w:rPr>
      </w:pPr>
      <w:r>
        <w:rPr>
          <w:rFonts w:ascii="楷体_GB2312" w:eastAsia="楷体_GB2312"/>
          <w:sz w:val="24"/>
        </w:rPr>
        <w:drawing>
          <wp:inline distT="0" distB="0" distL="0" distR="0">
            <wp:extent cx="5274310" cy="1915795"/>
            <wp:effectExtent l="0" t="0" r="2540" b="8255"/>
            <wp:docPr id="10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34"/>
                    <pic:cNvPicPr>
                      <a:picLocks noChangeAspect="1" noChangeArrowheads="1"/>
                    </pic:cNvPicPr>
                  </pic:nvPicPr>
                  <pic:blipFill>
                    <a:blip r:embed="rId25" cstate="print"/>
                    <a:srcRect/>
                    <a:stretch>
                      <a:fillRect/>
                    </a:stretch>
                  </pic:blipFill>
                  <pic:spPr>
                    <a:xfrm>
                      <a:off x="0" y="0"/>
                      <a:ext cx="5274310" cy="1916334"/>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第二步：系统返回未复核的解约交易信息，点击状态为等待复核的记录进行复核操作，如图</w:t>
      </w:r>
    </w:p>
    <w:p>
      <w:pPr>
        <w:spacing w:line="360" w:lineRule="auto"/>
        <w:rPr>
          <w:rFonts w:ascii="楷体_GB2312" w:eastAsia="楷体_GB2312"/>
          <w:sz w:val="24"/>
        </w:rPr>
      </w:pPr>
      <w:r>
        <w:rPr>
          <w:rFonts w:ascii="楷体_GB2312" w:eastAsia="楷体_GB2312"/>
          <w:sz w:val="24"/>
        </w:rPr>
        <w:drawing>
          <wp:inline distT="0" distB="0" distL="0" distR="0">
            <wp:extent cx="5274310" cy="1414145"/>
            <wp:effectExtent l="0" t="0" r="2540" b="14605"/>
            <wp:docPr id="10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37"/>
                    <pic:cNvPicPr>
                      <a:picLocks noChangeAspect="1" noChangeArrowheads="1"/>
                    </pic:cNvPicPr>
                  </pic:nvPicPr>
                  <pic:blipFill>
                    <a:blip r:embed="rId26" cstate="print"/>
                    <a:srcRect/>
                    <a:stretch>
                      <a:fillRect/>
                    </a:stretch>
                  </pic:blipFill>
                  <pic:spPr>
                    <a:xfrm>
                      <a:off x="0" y="0"/>
                      <a:ext cx="5274310" cy="1414476"/>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第三步，查看明细后点击“复核通过”按钮 ，如图</w:t>
      </w:r>
    </w:p>
    <w:p>
      <w:pPr>
        <w:spacing w:line="360" w:lineRule="auto"/>
        <w:rPr>
          <w:rFonts w:ascii="楷体_GB2312" w:eastAsia="楷体_GB2312"/>
          <w:sz w:val="24"/>
        </w:rPr>
      </w:pPr>
      <w:r>
        <w:rPr>
          <w:rFonts w:ascii="楷体_GB2312" w:eastAsia="楷体_GB2312"/>
          <w:sz w:val="24"/>
        </w:rPr>
        <w:drawing>
          <wp:inline distT="0" distB="0" distL="0" distR="0">
            <wp:extent cx="5274310" cy="2419350"/>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noChangeArrowheads="1"/>
                    </pic:cNvPicPr>
                  </pic:nvPicPr>
                  <pic:blipFill>
                    <a:blip r:embed="rId27" cstate="print"/>
                    <a:srcRect/>
                    <a:stretch>
                      <a:fillRect/>
                    </a:stretch>
                  </pic:blipFill>
                  <pic:spPr>
                    <a:xfrm>
                      <a:off x="0" y="0"/>
                      <a:ext cx="5274310" cy="2419755"/>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若需拒绝该笔签约，则点击拒绝，并要求输入拒绝理由，如图：</w:t>
      </w:r>
    </w:p>
    <w:p>
      <w:pPr>
        <w:rPr>
          <w:rFonts w:ascii="楷体_GB2312" w:eastAsia="楷体_GB2312"/>
          <w:sz w:val="24"/>
        </w:rPr>
      </w:pPr>
      <w:r>
        <w:rPr>
          <w:rFonts w:ascii="楷体_GB2312" w:eastAsia="楷体_GB2312"/>
          <w:sz w:val="24"/>
        </w:rPr>
        <w:drawing>
          <wp:inline distT="0" distB="0" distL="0" distR="0">
            <wp:extent cx="5274310" cy="2599055"/>
            <wp:effectExtent l="0" t="0" r="2540" b="1079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noChangeArrowheads="1"/>
                    </pic:cNvPicPr>
                  </pic:nvPicPr>
                  <pic:blipFill>
                    <a:blip r:embed="rId28" cstate="print"/>
                    <a:srcRect/>
                    <a:stretch>
                      <a:fillRect/>
                    </a:stretch>
                  </pic:blipFill>
                  <pic:spPr>
                    <a:xfrm>
                      <a:off x="0" y="0"/>
                      <a:ext cx="5274310" cy="2599346"/>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复核通过后，系统返回处理结果，如图：</w:t>
      </w:r>
    </w:p>
    <w:p>
      <w:pPr>
        <w:rPr>
          <w:rFonts w:hint="eastAsia" w:ascii="楷体_GB2312" w:eastAsia="楷体_GB2312"/>
          <w:sz w:val="24"/>
          <w:lang w:val="en-US" w:eastAsia="zh-CN"/>
        </w:rPr>
      </w:pPr>
      <w:r>
        <w:rPr>
          <w:rFonts w:ascii="楷体_GB2312" w:eastAsia="楷体_GB2312"/>
          <w:sz w:val="24"/>
        </w:rPr>
        <w:drawing>
          <wp:inline distT="0" distB="0" distL="0" distR="0">
            <wp:extent cx="5274310" cy="2466975"/>
            <wp:effectExtent l="0" t="0" r="2540" b="9525"/>
            <wp:docPr id="41"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80"/>
                    <pic:cNvPicPr>
                      <a:picLocks noChangeAspect="1" noChangeArrowheads="1"/>
                    </pic:cNvPicPr>
                  </pic:nvPicPr>
                  <pic:blipFill>
                    <a:blip r:embed="rId29" cstate="print"/>
                    <a:srcRect/>
                    <a:stretch>
                      <a:fillRect/>
                    </a:stretch>
                  </pic:blipFill>
                  <pic:spPr>
                    <a:xfrm>
                      <a:off x="0" y="0"/>
                      <a:ext cx="5274310" cy="2467016"/>
                    </a:xfrm>
                    <a:prstGeom prst="rect">
                      <a:avLst/>
                    </a:prstGeom>
                    <a:noFill/>
                    <a:ln w="9525">
                      <a:noFill/>
                      <a:miter lim="800000"/>
                      <a:headEnd/>
                      <a:tailEnd/>
                    </a:ln>
                  </pic:spPr>
                </pic:pic>
              </a:graphicData>
            </a:graphic>
          </wp:inline>
        </w:drawing>
      </w:r>
    </w:p>
    <w:p>
      <w:pPr>
        <w:pStyle w:val="2"/>
        <w:numPr>
          <w:ilvl w:val="0"/>
          <w:numId w:val="1"/>
        </w:numPr>
        <w:spacing w:beforeLines="-2147483648" w:beforeAutospacing="0" w:afterLines="-2147483648" w:afterAutospacing="0" w:line="578" w:lineRule="auto"/>
        <w:ind w:left="425" w:leftChars="0" w:hanging="425" w:firstLineChars="0"/>
        <w:rPr>
          <w:rFonts w:hint="eastAsia" w:cs="Times New Roman" w:asciiTheme="minorEastAsia" w:hAnsiTheme="minorEastAsia" w:eastAsiaTheme="minorEastAsia"/>
          <w:bCs/>
          <w:sz w:val="24"/>
          <w:szCs w:val="24"/>
          <w:lang w:val="en-US" w:eastAsia="zh-CN"/>
        </w:rPr>
      </w:pPr>
      <w:bookmarkStart w:id="48" w:name="_Toc15339"/>
      <w:bookmarkStart w:id="49" w:name="_Toc15264"/>
      <w:bookmarkStart w:id="50" w:name="_Toc11160"/>
      <w:bookmarkStart w:id="51" w:name="_Toc12050"/>
      <w:bookmarkStart w:id="52" w:name="_Toc10176"/>
      <w:r>
        <w:rPr>
          <w:rFonts w:hint="eastAsia" w:cs="Times New Roman" w:asciiTheme="minorEastAsia" w:hAnsiTheme="minorEastAsia"/>
          <w:bCs/>
          <w:sz w:val="24"/>
          <w:szCs w:val="24"/>
          <w:lang w:val="en-US" w:eastAsia="zh-CN"/>
        </w:rPr>
        <w:t>平安易宝会员注册</w:t>
      </w:r>
      <w:bookmarkEnd w:id="48"/>
      <w:bookmarkEnd w:id="49"/>
    </w:p>
    <w:p>
      <w:pPr>
        <w:pStyle w:val="3"/>
        <w:spacing w:beforeLines="-2147483648" w:beforeAutospacing="0" w:afterLines="-2147483648" w:afterAutospacing="0" w:line="416" w:lineRule="auto"/>
        <w:outlineLvl w:val="1"/>
        <w:rPr>
          <w:rFonts w:hint="eastAsia" w:ascii="楷体_GB2312" w:eastAsia="楷体_GB2312" w:cs="Times New Roman"/>
          <w:bCs/>
          <w:sz w:val="24"/>
          <w:szCs w:val="24"/>
          <w:lang w:val="en-US" w:eastAsia="zh-CN"/>
        </w:rPr>
      </w:pPr>
      <w:bookmarkStart w:id="53" w:name="_Toc486947817"/>
      <w:bookmarkStart w:id="54" w:name="_Toc486947987"/>
      <w:bookmarkStart w:id="55" w:name="_Toc5619"/>
      <w:bookmarkStart w:id="56" w:name="_Toc27452"/>
      <w:r>
        <w:rPr>
          <w:rFonts w:hint="eastAsia" w:ascii="楷体_GB2312" w:eastAsia="楷体_GB2312" w:cs="Times New Roman"/>
          <w:bCs/>
          <w:sz w:val="24"/>
          <w:szCs w:val="24"/>
          <w:lang w:val="en-US" w:eastAsia="zh-CN"/>
        </w:rPr>
        <w:t>3.1基本业务流程</w:t>
      </w:r>
      <w:bookmarkEnd w:id="53"/>
      <w:bookmarkEnd w:id="54"/>
      <w:bookmarkEnd w:id="55"/>
      <w:bookmarkEnd w:id="56"/>
    </w:p>
    <w:p>
      <w:pPr>
        <w:spacing w:line="360" w:lineRule="auto"/>
        <w:ind w:firstLine="480" w:firstLineChars="200"/>
        <w:rPr>
          <w:rFonts w:ascii="楷体_GB2312" w:eastAsia="楷体_GB2312"/>
          <w:sz w:val="24"/>
        </w:rPr>
      </w:pPr>
      <w:r>
        <w:rPr>
          <w:rFonts w:hint="eastAsia" w:ascii="楷体_GB2312" w:eastAsia="楷体_GB2312"/>
          <w:sz w:val="24"/>
        </w:rPr>
        <w:t>会员按注册要求输入相关信息，会员对输入信息的真实性、有效性负责，上传的证件图片必须与会员注册时选择的证件类型、证件号码一致。</w:t>
      </w:r>
    </w:p>
    <w:p>
      <w:pPr>
        <w:spacing w:line="360" w:lineRule="auto"/>
        <w:ind w:firstLine="480" w:firstLineChars="200"/>
        <w:rPr>
          <w:rFonts w:ascii="楷体_GB2312" w:eastAsia="楷体_GB2312"/>
          <w:sz w:val="24"/>
        </w:rPr>
      </w:pPr>
      <w:r>
        <w:rPr>
          <w:rFonts w:hint="eastAsia" w:ascii="楷体_GB2312" w:eastAsia="楷体_GB2312"/>
          <w:sz w:val="24"/>
        </w:rPr>
        <w:t>进入注册确认页面，会员自行对输入的信息进行审核，并在有效时间内输入正确的动态码后进行确认，自助注册完成。</w:t>
      </w:r>
    </w:p>
    <w:p>
      <w:pPr>
        <w:spacing w:line="360" w:lineRule="auto"/>
        <w:ind w:firstLine="480" w:firstLineChars="200"/>
        <w:rPr>
          <w:rFonts w:ascii="楷体_GB2312" w:eastAsia="楷体_GB2312"/>
          <w:sz w:val="24"/>
        </w:rPr>
      </w:pPr>
      <w:r>
        <w:rPr>
          <w:rFonts w:hint="eastAsia" w:ascii="楷体_GB2312" w:eastAsia="楷体_GB2312"/>
          <w:kern w:val="0"/>
          <w:sz w:val="24"/>
        </w:rPr>
        <w:t>企业客户需以压缩包形式上传以下证件扫描件或照片</w:t>
      </w:r>
      <w:r>
        <w:rPr>
          <w:rFonts w:hint="eastAsia" w:ascii="楷体_GB2312" w:eastAsia="楷体_GB2312"/>
          <w:sz w:val="24"/>
        </w:rPr>
        <w:t xml:space="preserve">，压缩包格式为rar或zip文件，压缩包要求小于等于5M。 </w:t>
      </w:r>
    </w:p>
    <w:p>
      <w:pPr>
        <w:spacing w:line="360" w:lineRule="auto"/>
        <w:ind w:firstLine="480" w:firstLineChars="200"/>
        <w:rPr>
          <w:rFonts w:ascii="楷体_GB2312" w:eastAsia="楷体_GB2312"/>
          <w:sz w:val="24"/>
        </w:rPr>
      </w:pPr>
      <w:r>
        <w:rPr>
          <w:rFonts w:hint="eastAsia" w:ascii="楷体_GB2312" w:eastAsia="楷体_GB2312"/>
          <w:sz w:val="24"/>
        </w:rPr>
        <w:t>（1）开户许可证</w:t>
      </w:r>
    </w:p>
    <w:p>
      <w:pPr>
        <w:spacing w:line="360" w:lineRule="auto"/>
        <w:ind w:firstLine="480" w:firstLineChars="200"/>
        <w:rPr>
          <w:rFonts w:ascii="楷体_GB2312" w:eastAsia="楷体_GB2312"/>
          <w:sz w:val="24"/>
        </w:rPr>
      </w:pPr>
      <w:r>
        <w:rPr>
          <w:rFonts w:hint="eastAsia" w:ascii="楷体_GB2312" w:eastAsia="楷体_GB2312"/>
          <w:sz w:val="24"/>
        </w:rPr>
        <w:t>（2）营业执照正本或副本</w:t>
      </w:r>
    </w:p>
    <w:p>
      <w:pPr>
        <w:spacing w:line="360" w:lineRule="auto"/>
        <w:ind w:firstLine="480" w:firstLineChars="200"/>
        <w:rPr>
          <w:rFonts w:ascii="楷体_GB2312" w:eastAsia="楷体_GB2312"/>
          <w:sz w:val="24"/>
        </w:rPr>
      </w:pPr>
      <w:r>
        <w:rPr>
          <w:rFonts w:hint="eastAsia" w:ascii="楷体_GB2312" w:eastAsia="楷体_GB2312"/>
          <w:sz w:val="24"/>
        </w:rPr>
        <w:t>（3）企业组织机构代码证正本</w:t>
      </w:r>
    </w:p>
    <w:p>
      <w:pPr>
        <w:spacing w:line="360" w:lineRule="auto"/>
        <w:ind w:firstLine="480" w:firstLineChars="200"/>
        <w:rPr>
          <w:rFonts w:ascii="楷体_GB2312" w:eastAsia="楷体_GB2312"/>
          <w:sz w:val="24"/>
        </w:rPr>
      </w:pPr>
      <w:r>
        <w:rPr>
          <w:rFonts w:hint="eastAsia" w:ascii="楷体_GB2312" w:eastAsia="楷体_GB2312"/>
          <w:sz w:val="24"/>
        </w:rPr>
        <w:t>（4）国税或地税登记证正本</w:t>
      </w:r>
    </w:p>
    <w:p>
      <w:pPr>
        <w:spacing w:line="360" w:lineRule="auto"/>
        <w:ind w:firstLine="480" w:firstLineChars="200"/>
        <w:rPr>
          <w:rFonts w:ascii="楷体_GB2312" w:eastAsia="楷体_GB2312"/>
          <w:sz w:val="24"/>
        </w:rPr>
      </w:pPr>
      <w:r>
        <w:rPr>
          <w:rFonts w:hint="eastAsia" w:ascii="楷体_GB2312" w:eastAsia="楷体_GB2312"/>
          <w:sz w:val="24"/>
        </w:rPr>
        <w:t>（5）法人代表身份证正反两面复印件。</w:t>
      </w:r>
    </w:p>
    <w:p>
      <w:pPr>
        <w:spacing w:line="360" w:lineRule="auto"/>
        <w:ind w:firstLine="480" w:firstLineChars="200"/>
        <w:rPr>
          <w:rFonts w:ascii="楷体_GB2312" w:eastAsia="楷体_GB2312"/>
          <w:sz w:val="24"/>
        </w:rPr>
      </w:pPr>
      <w:r>
        <w:rPr>
          <w:rFonts w:hint="eastAsia" w:ascii="楷体_GB2312" w:eastAsia="楷体_GB2312"/>
          <w:sz w:val="24"/>
        </w:rPr>
        <w:t>（6）法人授权书。</w:t>
      </w:r>
    </w:p>
    <w:p>
      <w:pPr>
        <w:spacing w:line="360" w:lineRule="auto"/>
        <w:ind w:firstLine="480" w:firstLineChars="200"/>
        <w:rPr>
          <w:rFonts w:ascii="楷体_GB2312" w:eastAsia="楷体_GB2312"/>
          <w:sz w:val="24"/>
        </w:rPr>
      </w:pPr>
      <w:r>
        <w:rPr>
          <w:rFonts w:hint="eastAsia" w:ascii="楷体_GB2312" w:eastAsia="楷体_GB2312"/>
          <w:sz w:val="24"/>
        </w:rPr>
        <w:t xml:space="preserve">（7）经办人身份证正反两面复印件。 </w:t>
      </w:r>
    </w:p>
    <w:p>
      <w:pPr>
        <w:spacing w:line="360" w:lineRule="auto"/>
        <w:ind w:firstLine="480" w:firstLineChars="200"/>
        <w:rPr>
          <w:rFonts w:ascii="楷体_GB2312" w:eastAsia="楷体_GB2312"/>
          <w:sz w:val="24"/>
        </w:rPr>
      </w:pPr>
      <w:r>
        <w:rPr>
          <w:rFonts w:hint="eastAsia" w:ascii="楷体_GB2312" w:eastAsia="楷体_GB2312"/>
          <w:sz w:val="24"/>
        </w:rPr>
        <w:t xml:space="preserve">注：实行工商营业执照、组织机构代码证和税务登记证“三证合一”登记制度省份的企业用户注册电商平台会员管理系统时提供新版工商营业执照。 </w:t>
      </w:r>
    </w:p>
    <w:p>
      <w:pPr>
        <w:spacing w:line="360" w:lineRule="auto"/>
        <w:ind w:firstLine="480" w:firstLineChars="200"/>
        <w:rPr>
          <w:rFonts w:ascii="楷体_GB2312" w:eastAsia="楷体_GB2312"/>
          <w:sz w:val="24"/>
        </w:rPr>
      </w:pPr>
      <w:r>
        <w:rPr>
          <w:rFonts w:hint="eastAsia" w:ascii="楷体_GB2312" w:eastAsia="楷体_GB2312"/>
          <w:sz w:val="24"/>
        </w:rPr>
        <w:t>（以上资料以复印件形式提供并需加盖会员企业公章）</w:t>
      </w:r>
    </w:p>
    <w:p>
      <w:pPr>
        <w:spacing w:line="360" w:lineRule="auto"/>
        <w:ind w:firstLine="480" w:firstLineChars="200"/>
        <w:rPr>
          <w:rFonts w:ascii="楷体_GB2312" w:eastAsia="楷体_GB2312"/>
          <w:sz w:val="24"/>
        </w:rPr>
      </w:pPr>
    </w:p>
    <w:p>
      <w:pPr>
        <w:pStyle w:val="3"/>
        <w:outlineLvl w:val="1"/>
        <w:rPr>
          <w:rFonts w:hint="eastAsia" w:ascii="楷体_GB2312" w:eastAsia="楷体_GB2312"/>
          <w:sz w:val="24"/>
          <w:szCs w:val="24"/>
        </w:rPr>
      </w:pPr>
      <w:bookmarkStart w:id="57" w:name="_Toc486947818"/>
      <w:bookmarkStart w:id="58" w:name="_Toc486947988"/>
      <w:bookmarkStart w:id="59" w:name="_Toc9700"/>
      <w:bookmarkStart w:id="60" w:name="_Toc13993"/>
      <w:r>
        <w:rPr>
          <w:rFonts w:hint="eastAsia" w:ascii="楷体_GB2312" w:eastAsia="楷体_GB2312"/>
          <w:sz w:val="24"/>
          <w:szCs w:val="24"/>
          <w:lang w:val="en-US" w:eastAsia="zh-CN"/>
        </w:rPr>
        <w:t>3.2</w:t>
      </w:r>
      <w:r>
        <w:rPr>
          <w:rFonts w:hint="eastAsia" w:ascii="楷体_GB2312" w:eastAsia="楷体_GB2312"/>
          <w:sz w:val="24"/>
          <w:szCs w:val="24"/>
        </w:rPr>
        <w:t>基本操作流程</w:t>
      </w:r>
      <w:bookmarkEnd w:id="57"/>
      <w:bookmarkEnd w:id="58"/>
      <w:bookmarkEnd w:id="59"/>
      <w:bookmarkEnd w:id="60"/>
    </w:p>
    <w:p>
      <w:pPr>
        <w:spacing w:line="360" w:lineRule="auto"/>
        <w:ind w:firstLine="480" w:firstLineChars="200"/>
        <w:rPr>
          <w:rFonts w:hint="eastAsia" w:ascii="楷体_GB2312" w:eastAsia="楷体_GB2312"/>
          <w:sz w:val="24"/>
          <w:lang w:eastAsia="zh-CN"/>
        </w:rPr>
      </w:pPr>
      <w:bookmarkStart w:id="61" w:name="OLE_LINK2"/>
      <w:r>
        <w:rPr>
          <w:rFonts w:hint="eastAsia" w:ascii="楷体_GB2312" w:eastAsia="楷体_GB2312"/>
          <w:sz w:val="24"/>
          <w:lang w:eastAsia="zh-CN"/>
        </w:rPr>
        <w:t>第一步：在铜道网我的资金</w:t>
      </w:r>
      <w:r>
        <w:rPr>
          <w:rFonts w:hint="eastAsia" w:ascii="楷体_GB2312" w:eastAsia="楷体_GB2312"/>
          <w:sz w:val="24"/>
        </w:rPr>
        <w:t>→</w:t>
      </w:r>
      <w:r>
        <w:rPr>
          <w:rFonts w:hint="eastAsia" w:ascii="楷体_GB2312" w:eastAsia="楷体_GB2312"/>
          <w:sz w:val="24"/>
          <w:lang w:eastAsia="zh-CN"/>
        </w:rPr>
        <w:t>结算账户</w:t>
      </w:r>
      <w:r>
        <w:rPr>
          <w:rFonts w:hint="eastAsia" w:ascii="楷体_GB2312" w:eastAsia="楷体_GB2312"/>
          <w:sz w:val="24"/>
        </w:rPr>
        <w:t>→</w:t>
      </w:r>
      <w:r>
        <w:rPr>
          <w:rFonts w:hint="eastAsia" w:ascii="楷体_GB2312" w:eastAsia="楷体_GB2312"/>
          <w:sz w:val="24"/>
          <w:lang w:eastAsia="zh-CN"/>
        </w:rPr>
        <w:t>中国平安银行</w:t>
      </w:r>
      <w:r>
        <w:rPr>
          <w:rFonts w:hint="eastAsia" w:ascii="楷体_GB2312" w:eastAsia="楷体_GB2312"/>
          <w:sz w:val="24"/>
        </w:rPr>
        <w:t>→</w:t>
      </w:r>
      <w:r>
        <w:rPr>
          <w:rFonts w:hint="eastAsia" w:ascii="楷体_GB2312" w:eastAsia="楷体_GB2312"/>
          <w:sz w:val="24"/>
          <w:lang w:eastAsia="zh-CN"/>
        </w:rPr>
        <w:t>点击“申请开通”，页面会跳转到指定注册页面。</w:t>
      </w:r>
    </w:p>
    <w:p>
      <w:pPr>
        <w:rPr>
          <w:rFonts w:hint="eastAsia" w:eastAsiaTheme="minorEastAsia"/>
          <w:lang w:eastAsia="zh-CN"/>
        </w:rPr>
      </w:pPr>
      <w:r>
        <w:drawing>
          <wp:inline distT="0" distB="0" distL="114300" distR="114300">
            <wp:extent cx="5272405" cy="2776220"/>
            <wp:effectExtent l="0" t="0" r="4445" b="5080"/>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
                    <pic:cNvPicPr>
                      <a:picLocks noChangeAspect="1"/>
                    </pic:cNvPicPr>
                  </pic:nvPicPr>
                  <pic:blipFill>
                    <a:blip r:embed="rId30"/>
                    <a:stretch>
                      <a:fillRect/>
                    </a:stretch>
                  </pic:blipFill>
                  <pic:spPr>
                    <a:xfrm>
                      <a:off x="0" y="0"/>
                      <a:ext cx="5272405" cy="2776220"/>
                    </a:xfrm>
                    <a:prstGeom prst="rect">
                      <a:avLst/>
                    </a:prstGeom>
                    <a:noFill/>
                    <a:ln w="9525">
                      <a:noFill/>
                    </a:ln>
                  </pic:spPr>
                </pic:pic>
              </a:graphicData>
            </a:graphic>
          </wp:inline>
        </w:drawing>
      </w:r>
      <w:bookmarkEnd w:id="61"/>
    </w:p>
    <w:p>
      <w:pPr>
        <w:spacing w:line="360" w:lineRule="auto"/>
        <w:rPr>
          <w:rFonts w:ascii="楷体_GB2312" w:eastAsia="楷体_GB2312"/>
          <w:sz w:val="24"/>
        </w:rPr>
      </w:pPr>
      <w:r>
        <w:rPr>
          <w:rFonts w:hint="eastAsia" w:ascii="楷体_GB2312" w:eastAsia="楷体_GB2312"/>
          <w:sz w:val="24"/>
        </w:rPr>
        <w:t>企业注册页面如下：</w:t>
      </w:r>
    </w:p>
    <w:p>
      <w:pPr>
        <w:spacing w:line="360" w:lineRule="auto"/>
        <w:rPr>
          <w:rFonts w:ascii="楷体_GB2312" w:eastAsia="楷体_GB2312"/>
          <w:sz w:val="24"/>
        </w:rPr>
      </w:pPr>
      <w:r>
        <w:rPr>
          <w:rFonts w:hint="eastAsia" w:ascii="楷体_GB2312" w:eastAsia="楷体_GB2312"/>
          <w:sz w:val="24"/>
        </w:rPr>
        <w:t>第</w:t>
      </w:r>
      <w:r>
        <w:rPr>
          <w:rFonts w:hint="eastAsia" w:ascii="楷体_GB2312" w:eastAsia="楷体_GB2312"/>
          <w:sz w:val="24"/>
          <w:lang w:eastAsia="zh-CN"/>
        </w:rPr>
        <w:t>二</w:t>
      </w:r>
      <w:r>
        <w:rPr>
          <w:rFonts w:hint="eastAsia" w:ascii="楷体_GB2312" w:eastAsia="楷体_GB2312"/>
          <w:sz w:val="24"/>
        </w:rPr>
        <w:t>步：按照要求选择企业会员类型，并输入相关信息（注册证件目前仅支持统一社会信用代码、组织机构代码证），如图：</w:t>
      </w:r>
    </w:p>
    <w:p>
      <w:pPr>
        <w:spacing w:line="360" w:lineRule="auto"/>
        <w:jc w:val="center"/>
        <w:rPr>
          <w:rFonts w:ascii="楷体_GB2312" w:eastAsia="楷体_GB2312"/>
          <w:sz w:val="24"/>
        </w:rPr>
      </w:pPr>
      <w:r>
        <w:rPr>
          <w:rFonts w:ascii="楷体_GB2312" w:eastAsia="楷体_GB2312"/>
          <w:sz w:val="24"/>
        </w:rPr>
        <w:drawing>
          <wp:inline distT="0" distB="0" distL="0" distR="0">
            <wp:extent cx="4966970" cy="6500495"/>
            <wp:effectExtent l="0" t="0" r="5080" b="14605"/>
            <wp:docPr id="2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1"/>
                    <pic:cNvPicPr>
                      <a:picLocks noChangeAspect="1" noChangeArrowheads="1"/>
                    </pic:cNvPicPr>
                  </pic:nvPicPr>
                  <pic:blipFill>
                    <a:blip r:embed="rId31" cstate="print"/>
                    <a:srcRect l="12444" r="12279"/>
                    <a:stretch>
                      <a:fillRect/>
                    </a:stretch>
                  </pic:blipFill>
                  <pic:spPr>
                    <a:xfrm>
                      <a:off x="0" y="0"/>
                      <a:ext cx="4968512" cy="6502969"/>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r>
        <w:rPr>
          <w:rFonts w:hint="eastAsia" w:ascii="楷体_GB2312" w:eastAsia="楷体_GB2312"/>
          <w:sz w:val="24"/>
        </w:rPr>
        <w:t>第</w:t>
      </w:r>
      <w:r>
        <w:rPr>
          <w:rFonts w:hint="eastAsia" w:ascii="楷体_GB2312" w:eastAsia="楷体_GB2312"/>
          <w:sz w:val="24"/>
          <w:lang w:eastAsia="zh-CN"/>
        </w:rPr>
        <w:t>三</w:t>
      </w:r>
      <w:r>
        <w:rPr>
          <w:rFonts w:hint="eastAsia" w:ascii="楷体_GB2312" w:eastAsia="楷体_GB2312"/>
          <w:sz w:val="24"/>
        </w:rPr>
        <w:t>步：点击“浏览”，上传证件图片，图片格式需以压缩包形式上传，压缩包格式为rar或zip文件，要求小于等于5M，如图：</w:t>
      </w:r>
    </w:p>
    <w:p>
      <w:pPr>
        <w:spacing w:line="360" w:lineRule="auto"/>
        <w:rPr>
          <w:rFonts w:ascii="楷体_GB2312" w:eastAsia="楷体_GB2312"/>
          <w:sz w:val="24"/>
        </w:rPr>
      </w:pPr>
    </w:p>
    <w:p>
      <w:pPr>
        <w:spacing w:line="360" w:lineRule="auto"/>
        <w:rPr>
          <w:rFonts w:ascii="楷体_GB2312" w:eastAsia="楷体_GB2312"/>
          <w:sz w:val="24"/>
        </w:rPr>
      </w:pPr>
      <w:r>
        <w:rPr>
          <w:rFonts w:ascii="楷体_GB2312" w:eastAsia="楷体_GB2312"/>
          <w:sz w:val="24"/>
        </w:rPr>
        <w:drawing>
          <wp:inline distT="0" distB="0" distL="0" distR="0">
            <wp:extent cx="5274310" cy="3533140"/>
            <wp:effectExtent l="0" t="0" r="2540" b="10160"/>
            <wp:docPr id="26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18"/>
                    <pic:cNvPicPr>
                      <a:picLocks noChangeAspect="1" noChangeArrowheads="1"/>
                    </pic:cNvPicPr>
                  </pic:nvPicPr>
                  <pic:blipFill>
                    <a:blip r:embed="rId32" cstate="print"/>
                    <a:srcRect/>
                    <a:stretch>
                      <a:fillRect/>
                    </a:stretch>
                  </pic:blipFill>
                  <pic:spPr>
                    <a:xfrm>
                      <a:off x="0" y="0"/>
                      <a:ext cx="5274310" cy="3533546"/>
                    </a:xfrm>
                    <a:prstGeom prst="rect">
                      <a:avLst/>
                    </a:prstGeom>
                    <a:noFill/>
                    <a:ln w="9525">
                      <a:noFill/>
                      <a:miter lim="800000"/>
                      <a:headEnd/>
                      <a:tailEnd/>
                    </a:ln>
                  </pic:spPr>
                </pic:pic>
              </a:graphicData>
            </a:graphic>
          </wp:inline>
        </w:drawing>
      </w:r>
    </w:p>
    <w:p>
      <w:pPr>
        <w:spacing w:line="360" w:lineRule="auto"/>
        <w:jc w:val="center"/>
        <w:rPr>
          <w:rFonts w:ascii="楷体_GB2312" w:eastAsia="楷体_GB2312"/>
          <w:sz w:val="24"/>
        </w:rPr>
      </w:pPr>
    </w:p>
    <w:p>
      <w:pPr>
        <w:spacing w:line="360" w:lineRule="auto"/>
        <w:rPr>
          <w:rFonts w:ascii="楷体_GB2312" w:eastAsia="楷体_GB2312"/>
          <w:sz w:val="24"/>
        </w:rPr>
      </w:pPr>
      <w:r>
        <w:rPr>
          <w:rFonts w:hint="eastAsia" w:ascii="楷体_GB2312" w:eastAsia="楷体_GB2312"/>
          <w:sz w:val="24"/>
        </w:rPr>
        <w:t>第</w:t>
      </w:r>
      <w:r>
        <w:rPr>
          <w:rFonts w:hint="eastAsia" w:ascii="楷体_GB2312" w:eastAsia="楷体_GB2312"/>
          <w:sz w:val="24"/>
          <w:lang w:eastAsia="zh-CN"/>
        </w:rPr>
        <w:t>四</w:t>
      </w:r>
      <w:r>
        <w:rPr>
          <w:rFonts w:hint="eastAsia" w:ascii="楷体_GB2312" w:eastAsia="楷体_GB2312"/>
          <w:sz w:val="24"/>
        </w:rPr>
        <w:t>步：点击下一步进入确认页面，如图：</w:t>
      </w:r>
    </w:p>
    <w:p>
      <w:pPr>
        <w:spacing w:line="360" w:lineRule="auto"/>
        <w:rPr>
          <w:rFonts w:ascii="楷体_GB2312" w:eastAsia="楷体_GB2312"/>
          <w:sz w:val="24"/>
        </w:rPr>
      </w:pPr>
      <w:r>
        <w:rPr>
          <w:rFonts w:ascii="楷体_GB2312" w:eastAsia="楷体_GB2312"/>
          <w:sz w:val="24"/>
        </w:rPr>
        <w:drawing>
          <wp:inline distT="0" distB="0" distL="0" distR="0">
            <wp:extent cx="5419090" cy="4257040"/>
            <wp:effectExtent l="0" t="0" r="10160" b="10160"/>
            <wp:docPr id="26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24"/>
                    <pic:cNvPicPr>
                      <a:picLocks noChangeAspect="1" noChangeArrowheads="1"/>
                    </pic:cNvPicPr>
                  </pic:nvPicPr>
                  <pic:blipFill>
                    <a:blip r:embed="rId33" cstate="print"/>
                    <a:srcRect l="8075" r="8696"/>
                    <a:stretch>
                      <a:fillRect/>
                    </a:stretch>
                  </pic:blipFill>
                  <pic:spPr>
                    <a:xfrm>
                      <a:off x="0" y="0"/>
                      <a:ext cx="5420025" cy="4257381"/>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r>
        <w:rPr>
          <w:rFonts w:hint="eastAsia" w:ascii="楷体_GB2312" w:eastAsia="楷体_GB2312"/>
          <w:sz w:val="24"/>
        </w:rPr>
        <w:t>第</w:t>
      </w:r>
      <w:r>
        <w:rPr>
          <w:rFonts w:hint="eastAsia" w:ascii="楷体_GB2312" w:eastAsia="楷体_GB2312"/>
          <w:sz w:val="24"/>
          <w:lang w:eastAsia="zh-CN"/>
        </w:rPr>
        <w:t>五</w:t>
      </w:r>
      <w:r>
        <w:rPr>
          <w:rFonts w:hint="eastAsia" w:ascii="楷体_GB2312" w:eastAsia="楷体_GB2312"/>
          <w:sz w:val="24"/>
        </w:rPr>
        <w:t>步：在有效时间内输入正确的手机动态口令，点击确认提交系统，如图：</w:t>
      </w:r>
    </w:p>
    <w:p>
      <w:pPr>
        <w:spacing w:line="360" w:lineRule="auto"/>
        <w:rPr>
          <w:rFonts w:ascii="楷体_GB2312" w:eastAsia="楷体_GB2312"/>
          <w:sz w:val="24"/>
        </w:rPr>
      </w:pPr>
      <w:r>
        <w:rPr>
          <w:rFonts w:ascii="楷体_GB2312" w:eastAsia="楷体_GB2312"/>
          <w:sz w:val="24"/>
        </w:rPr>
        <w:drawing>
          <wp:inline distT="0" distB="0" distL="0" distR="0">
            <wp:extent cx="5274310" cy="1844675"/>
            <wp:effectExtent l="0" t="0" r="2540" b="3175"/>
            <wp:docPr id="26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27"/>
                    <pic:cNvPicPr>
                      <a:picLocks noChangeAspect="1" noChangeArrowheads="1"/>
                    </pic:cNvPicPr>
                  </pic:nvPicPr>
                  <pic:blipFill>
                    <a:blip r:embed="rId34" cstate="print"/>
                    <a:srcRect/>
                    <a:stretch>
                      <a:fillRect/>
                    </a:stretch>
                  </pic:blipFill>
                  <pic:spPr>
                    <a:xfrm>
                      <a:off x="0" y="0"/>
                      <a:ext cx="5274310" cy="1844904"/>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p>
    <w:p>
      <w:pPr>
        <w:spacing w:line="360" w:lineRule="auto"/>
        <w:rPr>
          <w:rFonts w:ascii="楷体_GB2312" w:eastAsia="楷体_GB2312"/>
          <w:sz w:val="24"/>
        </w:rPr>
      </w:pPr>
      <w:r>
        <w:rPr>
          <w:rFonts w:hint="eastAsia" w:ascii="楷体_GB2312" w:eastAsia="楷体_GB2312"/>
          <w:sz w:val="24"/>
        </w:rPr>
        <w:t>个人注册页面如下：</w:t>
      </w:r>
    </w:p>
    <w:p>
      <w:pPr>
        <w:spacing w:line="360" w:lineRule="auto"/>
        <w:rPr>
          <w:rFonts w:ascii="楷体_GB2312" w:eastAsia="楷体_GB2312"/>
          <w:sz w:val="24"/>
        </w:rPr>
      </w:pPr>
      <w:r>
        <w:rPr>
          <w:rFonts w:hint="eastAsia" w:ascii="楷体_GB2312" w:eastAsia="楷体_GB2312"/>
          <w:sz w:val="24"/>
        </w:rPr>
        <w:t>第一步：按照要求选择个人会员类型，并输入相关信息，包括:会员姓名、证件号码、银行卡开户行、银行卡号、银行预留手机号码，如图：</w:t>
      </w:r>
    </w:p>
    <w:p>
      <w:pPr>
        <w:rPr>
          <w:rFonts w:hint="eastAsia" w:ascii="楷体_GB2312" w:eastAsia="楷体_GB2312"/>
          <w:sz w:val="24"/>
          <w:lang w:eastAsia="zh-CN"/>
        </w:rPr>
      </w:pPr>
      <w:r>
        <w:rPr>
          <w:rFonts w:hint="eastAsia" w:ascii="楷体_GB2312" w:eastAsia="楷体_GB2312"/>
          <w:sz w:val="24"/>
        </w:rPr>
        <w:t>银行卡为他行(</w:t>
      </w:r>
      <w:r>
        <w:rPr>
          <w:rFonts w:hint="eastAsia" w:ascii="楷体_GB2312" w:eastAsia="楷体_GB2312"/>
          <w:color w:val="FF0000"/>
          <w:sz w:val="24"/>
          <w:lang w:eastAsia="zh-CN"/>
        </w:rPr>
        <w:t>平安银行</w:t>
      </w:r>
      <w:r>
        <w:rPr>
          <w:rFonts w:hint="eastAsia" w:ascii="楷体_GB2312" w:eastAsia="楷体_GB2312"/>
          <w:color w:val="FF0000"/>
          <w:sz w:val="24"/>
        </w:rPr>
        <w:t>卡不支持</w:t>
      </w:r>
      <w:r>
        <w:rPr>
          <w:rFonts w:hint="eastAsia" w:ascii="楷体_GB2312" w:eastAsia="楷体_GB2312"/>
          <w:sz w:val="24"/>
          <w:lang w:eastAsia="zh-CN"/>
        </w:rPr>
        <w:t>)：</w:t>
      </w:r>
    </w:p>
    <w:p>
      <w:pPr>
        <w:spacing w:line="360" w:lineRule="auto"/>
        <w:jc w:val="left"/>
        <w:rPr>
          <w:rFonts w:ascii="楷体_GB2312" w:eastAsia="楷体_GB2312"/>
          <w:sz w:val="24"/>
        </w:rPr>
      </w:pPr>
      <w:r>
        <w:rPr>
          <w:rFonts w:hint="eastAsia" w:ascii="楷体_GB2312" w:eastAsia="楷体_GB2312"/>
          <w:sz w:val="24"/>
        </w:rPr>
        <w:t>步骤一：点击查询收款行</w:t>
      </w:r>
    </w:p>
    <w:p>
      <w:pPr>
        <w:spacing w:line="360" w:lineRule="auto"/>
        <w:jc w:val="left"/>
        <w:rPr>
          <w:rFonts w:ascii="楷体_GB2312" w:eastAsia="楷体_GB2312" w:hAnsiTheme="minorEastAsia"/>
          <w:sz w:val="24"/>
        </w:rPr>
      </w:pPr>
      <w:r>
        <w:rPr>
          <w:rFonts w:ascii="楷体_GB2312" w:eastAsia="楷体_GB2312" w:hAnsiTheme="minorEastAsia"/>
          <w:sz w:val="24"/>
        </w:rPr>
        <w:drawing>
          <wp:inline distT="0" distB="0" distL="0" distR="0">
            <wp:extent cx="5274310" cy="3160395"/>
            <wp:effectExtent l="0" t="0" r="2540" b="1905"/>
            <wp:docPr id="264"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42"/>
                    <pic:cNvPicPr>
                      <a:picLocks noChangeAspect="1" noChangeArrowheads="1"/>
                    </pic:cNvPicPr>
                  </pic:nvPicPr>
                  <pic:blipFill>
                    <a:blip r:embed="rId35" cstate="print"/>
                    <a:srcRect/>
                    <a:stretch>
                      <a:fillRect/>
                    </a:stretch>
                  </pic:blipFill>
                  <pic:spPr>
                    <a:xfrm>
                      <a:off x="0" y="0"/>
                      <a:ext cx="5274310" cy="3160796"/>
                    </a:xfrm>
                    <a:prstGeom prst="rect">
                      <a:avLst/>
                    </a:prstGeom>
                    <a:noFill/>
                    <a:ln w="9525">
                      <a:noFill/>
                      <a:miter lim="800000"/>
                      <a:headEnd/>
                      <a:tailEnd/>
                    </a:ln>
                  </pic:spPr>
                </pic:pic>
              </a:graphicData>
            </a:graphic>
          </wp:inline>
        </w:drawing>
      </w:r>
    </w:p>
    <w:p>
      <w:pPr>
        <w:rPr>
          <w:rFonts w:ascii="楷体_GB2312" w:eastAsia="楷体_GB2312"/>
          <w:sz w:val="24"/>
        </w:rPr>
      </w:pPr>
      <w:r>
        <w:rPr>
          <w:rFonts w:hint="eastAsia" w:ascii="楷体_GB2312" w:eastAsia="楷体_GB2312"/>
          <w:sz w:val="24"/>
        </w:rPr>
        <w:t>步骤二：选择相应的银行、所在省、所在市，可以通过关键字查询</w:t>
      </w:r>
    </w:p>
    <w:p>
      <w:pPr>
        <w:spacing w:line="360" w:lineRule="auto"/>
        <w:jc w:val="left"/>
        <w:rPr>
          <w:rFonts w:ascii="楷体_GB2312" w:eastAsia="楷体_GB2312" w:hAnsiTheme="minorEastAsia"/>
          <w:sz w:val="24"/>
        </w:rPr>
      </w:pPr>
      <w:r>
        <w:rPr>
          <w:rFonts w:ascii="楷体_GB2312" w:eastAsia="楷体_GB2312" w:hAnsiTheme="minorEastAsia"/>
          <w:sz w:val="24"/>
        </w:rPr>
        <w:drawing>
          <wp:inline distT="0" distB="0" distL="0" distR="0">
            <wp:extent cx="5274310" cy="2235200"/>
            <wp:effectExtent l="0" t="0" r="2540" b="12700"/>
            <wp:docPr id="26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45"/>
                    <pic:cNvPicPr>
                      <a:picLocks noChangeAspect="1" noChangeArrowheads="1"/>
                    </pic:cNvPicPr>
                  </pic:nvPicPr>
                  <pic:blipFill>
                    <a:blip r:embed="rId36" cstate="print"/>
                    <a:srcRect/>
                    <a:stretch>
                      <a:fillRect/>
                    </a:stretch>
                  </pic:blipFill>
                  <pic:spPr>
                    <a:xfrm>
                      <a:off x="0" y="0"/>
                      <a:ext cx="5274310" cy="2235281"/>
                    </a:xfrm>
                    <a:prstGeom prst="rect">
                      <a:avLst/>
                    </a:prstGeom>
                    <a:noFill/>
                    <a:ln w="9525">
                      <a:noFill/>
                      <a:miter lim="800000"/>
                      <a:headEnd/>
                      <a:tailEnd/>
                    </a:ln>
                  </pic:spPr>
                </pic:pic>
              </a:graphicData>
            </a:graphic>
          </wp:inline>
        </w:drawing>
      </w:r>
    </w:p>
    <w:p>
      <w:pPr>
        <w:spacing w:line="360" w:lineRule="auto"/>
        <w:jc w:val="left"/>
        <w:rPr>
          <w:rFonts w:ascii="楷体_GB2312" w:eastAsia="楷体_GB2312" w:hAnsiTheme="minorEastAsia"/>
          <w:sz w:val="24"/>
        </w:rPr>
      </w:pPr>
      <w:r>
        <w:rPr>
          <w:rFonts w:ascii="楷体_GB2312" w:eastAsia="楷体_GB2312" w:hAnsiTheme="minorEastAsia"/>
          <w:sz w:val="24"/>
        </w:rPr>
        <w:drawing>
          <wp:inline distT="0" distB="0" distL="0" distR="0">
            <wp:extent cx="5274310" cy="3422650"/>
            <wp:effectExtent l="0" t="0" r="2540" b="6350"/>
            <wp:docPr id="266"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48"/>
                    <pic:cNvPicPr>
                      <a:picLocks noChangeAspect="1" noChangeArrowheads="1"/>
                    </pic:cNvPicPr>
                  </pic:nvPicPr>
                  <pic:blipFill>
                    <a:blip r:embed="rId37" cstate="print"/>
                    <a:srcRect/>
                    <a:stretch>
                      <a:fillRect/>
                    </a:stretch>
                  </pic:blipFill>
                  <pic:spPr>
                    <a:xfrm>
                      <a:off x="0" y="0"/>
                      <a:ext cx="5274310" cy="3423079"/>
                    </a:xfrm>
                    <a:prstGeom prst="rect">
                      <a:avLst/>
                    </a:prstGeom>
                    <a:noFill/>
                    <a:ln w="9525">
                      <a:noFill/>
                      <a:miter lim="800000"/>
                      <a:headEnd/>
                      <a:tailEnd/>
                    </a:ln>
                  </pic:spPr>
                </pic:pic>
              </a:graphicData>
            </a:graphic>
          </wp:inline>
        </w:drawing>
      </w:r>
    </w:p>
    <w:p>
      <w:pPr>
        <w:rPr>
          <w:rFonts w:ascii="楷体_GB2312" w:eastAsia="楷体_GB2312"/>
          <w:sz w:val="24"/>
        </w:rPr>
      </w:pPr>
    </w:p>
    <w:p>
      <w:pPr>
        <w:spacing w:line="360" w:lineRule="auto"/>
        <w:rPr>
          <w:rFonts w:ascii="楷体_GB2312" w:eastAsia="楷体_GB2312"/>
          <w:sz w:val="24"/>
        </w:rPr>
      </w:pPr>
      <w:r>
        <w:rPr>
          <w:rFonts w:hint="eastAsia" w:ascii="楷体_GB2312" w:eastAsia="楷体_GB2312"/>
          <w:sz w:val="24"/>
        </w:rPr>
        <w:t>第三步：点击下一步进入确认页面，如图：</w:t>
      </w:r>
    </w:p>
    <w:p>
      <w:pPr>
        <w:rPr>
          <w:rFonts w:ascii="楷体_GB2312" w:eastAsia="楷体_GB2312"/>
          <w:sz w:val="24"/>
        </w:rPr>
      </w:pPr>
      <w:r>
        <w:rPr>
          <w:rFonts w:ascii="楷体_GB2312" w:eastAsia="楷体_GB2312"/>
          <w:sz w:val="24"/>
        </w:rPr>
        <w:drawing>
          <wp:inline distT="0" distB="0" distL="0" distR="0">
            <wp:extent cx="5274310" cy="3128010"/>
            <wp:effectExtent l="0" t="0" r="2540" b="15240"/>
            <wp:docPr id="267"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51"/>
                    <pic:cNvPicPr>
                      <a:picLocks noChangeAspect="1" noChangeArrowheads="1"/>
                    </pic:cNvPicPr>
                  </pic:nvPicPr>
                  <pic:blipFill>
                    <a:blip r:embed="rId38" cstate="print"/>
                    <a:srcRect/>
                    <a:stretch>
                      <a:fillRect/>
                    </a:stretch>
                  </pic:blipFill>
                  <pic:spPr>
                    <a:xfrm>
                      <a:off x="0" y="0"/>
                      <a:ext cx="5274310" cy="3128025"/>
                    </a:xfrm>
                    <a:prstGeom prst="rect">
                      <a:avLst/>
                    </a:prstGeom>
                    <a:noFill/>
                    <a:ln w="9525">
                      <a:noFill/>
                      <a:miter lim="800000"/>
                      <a:headEnd/>
                      <a:tailEnd/>
                    </a:ln>
                  </pic:spPr>
                </pic:pic>
              </a:graphicData>
            </a:graphic>
          </wp:inline>
        </w:drawing>
      </w:r>
    </w:p>
    <w:p>
      <w:pPr>
        <w:rPr>
          <w:rFonts w:ascii="楷体_GB2312" w:eastAsia="楷体_GB2312"/>
          <w:sz w:val="24"/>
        </w:rPr>
      </w:pPr>
      <w:r>
        <w:rPr>
          <w:rFonts w:hint="eastAsia" w:ascii="楷体_GB2312" w:eastAsia="楷体_GB2312"/>
          <w:sz w:val="24"/>
        </w:rPr>
        <w:t>第四步：在有效时间内输入正确的手机动态口令，点击确认提交系统，银联鉴权成功后，注册成功：如图</w:t>
      </w:r>
    </w:p>
    <w:p>
      <w:pPr>
        <w:rPr>
          <w:rFonts w:ascii="楷体_GB2312" w:eastAsia="楷体_GB2312"/>
          <w:sz w:val="24"/>
        </w:rPr>
      </w:pPr>
      <w:r>
        <w:rPr>
          <w:rFonts w:ascii="楷体_GB2312" w:eastAsia="楷体_GB2312"/>
          <w:sz w:val="24"/>
        </w:rPr>
        <w:drawing>
          <wp:inline distT="0" distB="0" distL="0" distR="0">
            <wp:extent cx="5274310" cy="2319655"/>
            <wp:effectExtent l="0" t="0" r="2540" b="4445"/>
            <wp:docPr id="268"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54"/>
                    <pic:cNvPicPr>
                      <a:picLocks noChangeAspect="1" noChangeArrowheads="1"/>
                    </pic:cNvPicPr>
                  </pic:nvPicPr>
                  <pic:blipFill>
                    <a:blip r:embed="rId39" cstate="print"/>
                    <a:srcRect/>
                    <a:stretch>
                      <a:fillRect/>
                    </a:stretch>
                  </pic:blipFill>
                  <pic:spPr>
                    <a:xfrm>
                      <a:off x="0" y="0"/>
                      <a:ext cx="5274310" cy="2320079"/>
                    </a:xfrm>
                    <a:prstGeom prst="rect">
                      <a:avLst/>
                    </a:prstGeom>
                    <a:noFill/>
                    <a:ln w="9525">
                      <a:noFill/>
                      <a:miter lim="800000"/>
                      <a:headEnd/>
                      <a:tailEnd/>
                    </a:ln>
                  </pic:spPr>
                </pic:pic>
              </a:graphicData>
            </a:graphic>
          </wp:inline>
        </w:drawing>
      </w:r>
    </w:p>
    <w:p>
      <w:pPr>
        <w:rPr>
          <w:rFonts w:ascii="楷体_GB2312" w:eastAsia="楷体_GB2312"/>
          <w:sz w:val="24"/>
        </w:rPr>
      </w:pPr>
      <w:r>
        <w:rPr>
          <w:rFonts w:hint="eastAsia" w:ascii="楷体_GB2312" w:eastAsia="楷体_GB2312"/>
          <w:sz w:val="24"/>
        </w:rPr>
        <w:t>鉴权失败后，提示错误信息，会员可以重新选择其它银行卡进行鉴权，如图：</w:t>
      </w:r>
    </w:p>
    <w:p>
      <w:pPr>
        <w:rPr>
          <w:rFonts w:hint="eastAsia"/>
          <w:lang w:val="en-US" w:eastAsia="zh-CN"/>
        </w:rPr>
      </w:pPr>
      <w:r>
        <w:rPr>
          <w:rFonts w:ascii="楷体_GB2312" w:eastAsia="楷体_GB2312"/>
          <w:sz w:val="24"/>
        </w:rPr>
        <w:drawing>
          <wp:inline distT="0" distB="0" distL="0" distR="0">
            <wp:extent cx="5274310" cy="824230"/>
            <wp:effectExtent l="0" t="0" r="2540" b="13970"/>
            <wp:docPr id="269"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3"/>
                    <pic:cNvPicPr>
                      <a:picLocks noChangeAspect="1" noChangeArrowheads="1"/>
                    </pic:cNvPicPr>
                  </pic:nvPicPr>
                  <pic:blipFill>
                    <a:blip r:embed="rId40" cstate="print"/>
                    <a:srcRect/>
                    <a:stretch>
                      <a:fillRect/>
                    </a:stretch>
                  </pic:blipFill>
                  <pic:spPr>
                    <a:xfrm>
                      <a:off x="0" y="0"/>
                      <a:ext cx="5274310" cy="824408"/>
                    </a:xfrm>
                    <a:prstGeom prst="rect">
                      <a:avLst/>
                    </a:prstGeom>
                    <a:noFill/>
                    <a:ln w="9525">
                      <a:noFill/>
                      <a:miter lim="800000"/>
                      <a:headEnd/>
                      <a:tailEnd/>
                    </a:ln>
                  </pic:spPr>
                </pic:pic>
              </a:graphicData>
            </a:graphic>
          </wp:inline>
        </w:drawing>
      </w:r>
    </w:p>
    <w:p>
      <w:pPr>
        <w:pStyle w:val="2"/>
        <w:numPr>
          <w:ilvl w:val="0"/>
          <w:numId w:val="1"/>
        </w:numPr>
        <w:spacing w:beforeLines="-2147483648" w:beforeAutospacing="0" w:afterLines="-2147483648" w:afterAutospacing="0" w:line="578" w:lineRule="auto"/>
        <w:ind w:left="425" w:leftChars="0" w:hanging="425" w:firstLineChars="0"/>
        <w:rPr>
          <w:rFonts w:hint="eastAsia" w:cs="Times New Roman" w:asciiTheme="minorEastAsia" w:hAnsiTheme="minorEastAsia" w:eastAsiaTheme="minorEastAsia"/>
          <w:bCs/>
          <w:sz w:val="24"/>
          <w:szCs w:val="24"/>
          <w:lang w:val="en-US" w:eastAsia="zh-CN"/>
        </w:rPr>
      </w:pPr>
      <w:bookmarkStart w:id="62" w:name="_Toc12008"/>
      <w:bookmarkStart w:id="63" w:name="_Toc8468"/>
      <w:r>
        <w:rPr>
          <w:rFonts w:hint="eastAsia" w:cs="Times New Roman" w:asciiTheme="minorEastAsia" w:hAnsiTheme="minorEastAsia" w:eastAsiaTheme="minorEastAsia"/>
          <w:bCs/>
          <w:sz w:val="24"/>
          <w:szCs w:val="24"/>
          <w:lang w:val="en-US" w:eastAsia="zh-CN"/>
        </w:rPr>
        <w:t>出</w:t>
      </w:r>
      <w:r>
        <w:rPr>
          <w:rFonts w:hint="eastAsia" w:cs="Times New Roman" w:asciiTheme="minorEastAsia" w:hAnsiTheme="minorEastAsia"/>
          <w:bCs/>
          <w:sz w:val="24"/>
          <w:szCs w:val="24"/>
          <w:lang w:val="en-US" w:eastAsia="zh-CN"/>
        </w:rPr>
        <w:t>、</w:t>
      </w:r>
      <w:r>
        <w:rPr>
          <w:rFonts w:hint="eastAsia" w:cs="Times New Roman" w:asciiTheme="minorEastAsia" w:hAnsiTheme="minorEastAsia" w:eastAsiaTheme="minorEastAsia"/>
          <w:bCs/>
          <w:sz w:val="24"/>
          <w:szCs w:val="24"/>
          <w:lang w:val="en-US" w:eastAsia="zh-CN"/>
        </w:rPr>
        <w:t>入金</w:t>
      </w:r>
      <w:bookmarkEnd w:id="50"/>
      <w:bookmarkEnd w:id="51"/>
      <w:bookmarkEnd w:id="62"/>
      <w:bookmarkEnd w:id="63"/>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入金：将平安易宝账户的资金转入铜道会员的资金账户</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出金：将铜道会员的资金转入平安网银账户</w:t>
      </w:r>
    </w:p>
    <w:p>
      <w:pPr>
        <w:pStyle w:val="3"/>
        <w:spacing w:beforeLines="-2147483648" w:beforeAutospacing="0" w:afterLines="-2147483648" w:afterAutospacing="0" w:line="416" w:lineRule="auto"/>
        <w:outlineLvl w:val="1"/>
        <w:rPr>
          <w:rFonts w:hint="eastAsia" w:ascii="楷体_GB2312" w:hAnsi="Times New Roman" w:eastAsia="楷体_GB2312" w:cs="Times New Roman"/>
          <w:bCs/>
          <w:sz w:val="24"/>
          <w:szCs w:val="24"/>
          <w:lang w:val="en-US" w:eastAsia="zh-CN"/>
        </w:rPr>
      </w:pPr>
      <w:bookmarkStart w:id="64" w:name="_Toc28804"/>
      <w:bookmarkStart w:id="65" w:name="_Toc10611"/>
      <w:r>
        <w:rPr>
          <w:rFonts w:hint="eastAsia" w:ascii="楷体_GB2312" w:hAnsi="Times New Roman" w:eastAsia="楷体_GB2312" w:cs="Times New Roman"/>
          <w:bCs/>
          <w:sz w:val="24"/>
          <w:szCs w:val="24"/>
          <w:lang w:val="en-US" w:eastAsia="zh-CN"/>
        </w:rPr>
        <w:t>平安会员入金操作</w:t>
      </w:r>
      <w:bookmarkEnd w:id="64"/>
      <w:bookmarkEnd w:id="65"/>
    </w:p>
    <w:p>
      <w:pPr>
        <w:ind w:firstLine="420" w:firstLineChars="0"/>
        <w:rPr>
          <w:rFonts w:hint="eastAsia"/>
          <w:lang w:val="en-US" w:eastAsia="zh-CN"/>
        </w:rPr>
      </w:pPr>
      <w:r>
        <w:rPr>
          <w:rFonts w:hint="eastAsia" w:ascii="楷体_GB2312" w:eastAsia="楷体_GB2312"/>
          <w:sz w:val="24"/>
          <w:lang w:eastAsia="zh-CN"/>
        </w:rPr>
        <w:t>访问地址：</w:t>
      </w:r>
      <w:r>
        <w:rPr>
          <w:rFonts w:hint="eastAsia"/>
          <w:lang w:val="en-US" w:eastAsia="zh-CN"/>
        </w:rPr>
        <w:fldChar w:fldCharType="begin"/>
      </w:r>
      <w:r>
        <w:rPr>
          <w:rFonts w:hint="eastAsia"/>
          <w:lang w:val="en-US" w:eastAsia="zh-CN"/>
        </w:rPr>
        <w:instrText xml:space="preserve"> HYPERLINK "https://ebank.sdb.com.cn/corporbank/logon_basic.jsp" </w:instrText>
      </w:r>
      <w:r>
        <w:rPr>
          <w:rFonts w:hint="eastAsia"/>
          <w:lang w:val="en-US" w:eastAsia="zh-CN"/>
        </w:rPr>
        <w:fldChar w:fldCharType="separate"/>
      </w:r>
      <w:r>
        <w:rPr>
          <w:rStyle w:val="18"/>
          <w:rFonts w:hint="eastAsia"/>
          <w:lang w:val="en-US" w:eastAsia="zh-CN"/>
        </w:rPr>
        <w:t>https://ebank.sdb.com.cn/corporbank/logon_basic.jsp</w:t>
      </w:r>
      <w:r>
        <w:rPr>
          <w:rFonts w:hint="eastAsia"/>
          <w:lang w:val="en-US" w:eastAsia="zh-CN"/>
        </w:rPr>
        <w:fldChar w:fldCharType="end"/>
      </w:r>
    </w:p>
    <w:p>
      <w:pPr>
        <w:spacing w:line="360" w:lineRule="auto"/>
        <w:ind w:firstLine="424" w:firstLineChars="177"/>
        <w:rPr>
          <w:rFonts w:ascii="楷体_GB2312" w:eastAsia="楷体_GB2312"/>
          <w:sz w:val="24"/>
        </w:rPr>
      </w:pPr>
      <w:r>
        <w:rPr>
          <w:rFonts w:hint="eastAsia" w:ascii="楷体_GB2312" w:eastAsia="楷体_GB2312"/>
          <w:sz w:val="24"/>
        </w:rPr>
        <w:t>页面路径：付款业务→银商结算通→入金，如图：</w:t>
      </w:r>
    </w:p>
    <w:p>
      <w:pPr>
        <w:spacing w:line="360" w:lineRule="auto"/>
        <w:jc w:val="center"/>
        <w:rPr>
          <w:rFonts w:ascii="楷体_GB2312" w:eastAsia="楷体_GB2312"/>
          <w:sz w:val="24"/>
        </w:rPr>
      </w:pPr>
      <w:r>
        <w:rPr>
          <w:rFonts w:ascii="楷体_GB2312" w:eastAsia="楷体_GB2312"/>
          <w:sz w:val="24"/>
        </w:rPr>
        <w:drawing>
          <wp:inline distT="0" distB="0" distL="0" distR="0">
            <wp:extent cx="5274310" cy="1503045"/>
            <wp:effectExtent l="19050" t="0" r="2540" b="0"/>
            <wp:docPr id="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4"/>
                    <pic:cNvPicPr>
                      <a:picLocks noChangeAspect="1" noChangeArrowheads="1"/>
                    </pic:cNvPicPr>
                  </pic:nvPicPr>
                  <pic:blipFill>
                    <a:blip r:embed="rId41" cstate="print"/>
                    <a:srcRect/>
                    <a:stretch>
                      <a:fillRect/>
                    </a:stretch>
                  </pic:blipFill>
                  <pic:spPr>
                    <a:xfrm>
                      <a:off x="0" y="0"/>
                      <a:ext cx="5274310" cy="1503641"/>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操作步骤：</w:t>
      </w:r>
    </w:p>
    <w:p>
      <w:pPr>
        <w:spacing w:line="360" w:lineRule="auto"/>
        <w:ind w:firstLine="424" w:firstLineChars="177"/>
        <w:rPr>
          <w:rFonts w:ascii="楷体_GB2312" w:eastAsia="楷体_GB2312"/>
          <w:sz w:val="24"/>
        </w:rPr>
      </w:pPr>
      <w:r>
        <w:rPr>
          <w:rFonts w:hint="eastAsia" w:ascii="楷体_GB2312" w:eastAsia="楷体_GB2312"/>
          <w:sz w:val="24"/>
        </w:rPr>
        <w:t>第一步：点击“入金”，进入功能页面，如图：</w:t>
      </w:r>
    </w:p>
    <w:p>
      <w:pPr>
        <w:spacing w:line="360" w:lineRule="auto"/>
        <w:rPr>
          <w:rFonts w:ascii="楷体_GB2312" w:eastAsia="楷体_GB2312"/>
          <w:sz w:val="24"/>
        </w:rPr>
      </w:pPr>
      <w:r>
        <w:rPr>
          <w:rFonts w:ascii="楷体_GB2312" w:eastAsia="楷体_GB2312"/>
          <w:sz w:val="24"/>
        </w:rPr>
        <w:drawing>
          <wp:inline distT="0" distB="0" distL="0" distR="0">
            <wp:extent cx="5274310" cy="3370580"/>
            <wp:effectExtent l="19050" t="0" r="2540" b="0"/>
            <wp:docPr id="6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7"/>
                    <pic:cNvPicPr>
                      <a:picLocks noChangeAspect="1" noChangeArrowheads="1"/>
                    </pic:cNvPicPr>
                  </pic:nvPicPr>
                  <pic:blipFill>
                    <a:blip r:embed="rId42" cstate="print"/>
                    <a:srcRect/>
                    <a:stretch>
                      <a:fillRect/>
                    </a:stretch>
                  </pic:blipFill>
                  <pic:spPr>
                    <a:xfrm>
                      <a:off x="0" y="0"/>
                      <a:ext cx="5274310" cy="3371024"/>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第二步：输入转账金额，点击下一步，进入入金确认页面，点击【确认】</w:t>
      </w:r>
    </w:p>
    <w:p>
      <w:pPr>
        <w:spacing w:line="360" w:lineRule="auto"/>
        <w:rPr>
          <w:rFonts w:ascii="楷体_GB2312" w:eastAsia="楷体_GB2312"/>
          <w:sz w:val="24"/>
        </w:rPr>
      </w:pPr>
      <w:r>
        <w:rPr>
          <w:rFonts w:ascii="楷体_GB2312" w:eastAsia="楷体_GB2312"/>
          <w:sz w:val="24"/>
        </w:rPr>
        <w:drawing>
          <wp:inline distT="0" distB="0" distL="0" distR="0">
            <wp:extent cx="5274310" cy="1716405"/>
            <wp:effectExtent l="19050" t="0" r="2540" b="0"/>
            <wp:docPr id="6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0"/>
                    <pic:cNvPicPr>
                      <a:picLocks noChangeAspect="1" noChangeArrowheads="1"/>
                    </pic:cNvPicPr>
                  </pic:nvPicPr>
                  <pic:blipFill>
                    <a:blip r:embed="rId43" cstate="print"/>
                    <a:srcRect/>
                    <a:stretch>
                      <a:fillRect/>
                    </a:stretch>
                  </pic:blipFill>
                  <pic:spPr>
                    <a:xfrm>
                      <a:off x="0" y="0"/>
                      <a:ext cx="5274310" cy="1716837"/>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第三步：点击确认后，选择安全证书，系统返回处理结果，如图：</w:t>
      </w:r>
    </w:p>
    <w:p>
      <w:pPr>
        <w:spacing w:line="360" w:lineRule="auto"/>
        <w:rPr>
          <w:rFonts w:ascii="楷体_GB2312" w:eastAsia="楷体_GB2312"/>
          <w:b/>
          <w:sz w:val="24"/>
        </w:rPr>
      </w:pPr>
      <w:r>
        <w:rPr>
          <w:rFonts w:ascii="楷体_GB2312" w:eastAsia="楷体_GB2312"/>
          <w:sz w:val="24"/>
        </w:rPr>
        <w:drawing>
          <wp:inline distT="0" distB="0" distL="0" distR="0">
            <wp:extent cx="5274310" cy="2221865"/>
            <wp:effectExtent l="19050" t="0" r="2540" b="0"/>
            <wp:docPr id="6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3"/>
                    <pic:cNvPicPr>
                      <a:picLocks noChangeAspect="1" noChangeArrowheads="1"/>
                    </pic:cNvPicPr>
                  </pic:nvPicPr>
                  <pic:blipFill>
                    <a:blip r:embed="rId44" cstate="print"/>
                    <a:srcRect/>
                    <a:stretch>
                      <a:fillRect/>
                    </a:stretch>
                  </pic:blipFill>
                  <pic:spPr>
                    <a:xfrm>
                      <a:off x="0" y="0"/>
                      <a:ext cx="5274310" cy="2222047"/>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r>
        <w:rPr>
          <w:rFonts w:hint="eastAsia" w:ascii="楷体_GB2312" w:eastAsia="楷体_GB2312"/>
          <w:sz w:val="24"/>
        </w:rPr>
        <w:t>入金复核操作步骤</w:t>
      </w:r>
    </w:p>
    <w:p>
      <w:pPr>
        <w:spacing w:line="360" w:lineRule="auto"/>
        <w:rPr>
          <w:rFonts w:ascii="楷体_GB2312" w:eastAsia="楷体_GB2312"/>
          <w:sz w:val="24"/>
        </w:rPr>
      </w:pPr>
      <w:r>
        <w:rPr>
          <w:rFonts w:hint="eastAsia" w:ascii="楷体_GB2312" w:eastAsia="楷体_GB2312"/>
          <w:sz w:val="24"/>
        </w:rPr>
        <w:t>页面路径：交易授权→授权人员复核授权，如图：</w:t>
      </w:r>
    </w:p>
    <w:p>
      <w:pPr>
        <w:spacing w:line="360" w:lineRule="auto"/>
        <w:rPr>
          <w:rFonts w:ascii="楷体_GB2312" w:eastAsia="楷体_GB2312"/>
          <w:sz w:val="24"/>
        </w:rPr>
      </w:pPr>
      <w:r>
        <w:rPr>
          <w:rFonts w:ascii="楷体_GB2312" w:eastAsia="楷体_GB2312"/>
          <w:sz w:val="24"/>
        </w:rPr>
        <w:drawing>
          <wp:inline distT="0" distB="0" distL="0" distR="0">
            <wp:extent cx="5274310" cy="640080"/>
            <wp:effectExtent l="19050" t="0" r="2540" b="0"/>
            <wp:docPr id="7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
                    <pic:cNvPicPr>
                      <a:picLocks noChangeAspect="1" noChangeArrowheads="1"/>
                    </pic:cNvPicPr>
                  </pic:nvPicPr>
                  <pic:blipFill>
                    <a:blip r:embed="rId45" cstate="print"/>
                    <a:srcRect/>
                    <a:stretch>
                      <a:fillRect/>
                    </a:stretch>
                  </pic:blipFill>
                  <pic:spPr>
                    <a:xfrm>
                      <a:off x="0" y="0"/>
                      <a:ext cx="5274310" cy="640558"/>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r>
        <w:rPr>
          <w:rFonts w:hint="eastAsia" w:ascii="楷体_GB2312" w:eastAsia="楷体_GB2312"/>
          <w:sz w:val="24"/>
        </w:rPr>
        <w:t>第一步：系统返回未复核的入金交易，点击状态为等待复核的记录进行复核操作，如图：</w:t>
      </w:r>
    </w:p>
    <w:p>
      <w:pPr>
        <w:spacing w:line="360" w:lineRule="auto"/>
        <w:rPr>
          <w:rFonts w:ascii="楷体_GB2312" w:eastAsia="楷体_GB2312"/>
          <w:sz w:val="24"/>
        </w:rPr>
      </w:pPr>
      <w:r>
        <w:rPr>
          <w:rFonts w:ascii="楷体_GB2312" w:eastAsia="楷体_GB2312"/>
          <w:sz w:val="24"/>
        </w:rPr>
        <w:drawing>
          <wp:inline distT="0" distB="0" distL="0" distR="0">
            <wp:extent cx="5274310" cy="1517650"/>
            <wp:effectExtent l="19050" t="0" r="2540" b="0"/>
            <wp:docPr id="7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4"/>
                    <pic:cNvPicPr>
                      <a:picLocks noChangeAspect="1" noChangeArrowheads="1"/>
                    </pic:cNvPicPr>
                  </pic:nvPicPr>
                  <pic:blipFill>
                    <a:blip r:embed="rId46" cstate="print"/>
                    <a:srcRect/>
                    <a:stretch>
                      <a:fillRect/>
                    </a:stretch>
                  </pic:blipFill>
                  <pic:spPr>
                    <a:xfrm>
                      <a:off x="0" y="0"/>
                      <a:ext cx="5274310" cy="1518109"/>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r>
        <w:rPr>
          <w:rFonts w:hint="eastAsia" w:ascii="楷体_GB2312" w:eastAsia="楷体_GB2312"/>
          <w:sz w:val="24"/>
        </w:rPr>
        <w:t>第二步，查看明细后点击“复核通过”按钮</w:t>
      </w:r>
      <w:r>
        <w:rPr>
          <w:rFonts w:ascii="楷体_GB2312" w:eastAsia="楷体_GB2312"/>
          <w:sz w:val="24"/>
        </w:rPr>
        <w:t xml:space="preserve"> </w:t>
      </w:r>
      <w:r>
        <w:rPr>
          <w:rFonts w:hint="eastAsia" w:ascii="楷体_GB2312" w:eastAsia="楷体_GB2312"/>
          <w:sz w:val="24"/>
        </w:rPr>
        <w:t>，如图</w:t>
      </w:r>
    </w:p>
    <w:p>
      <w:pPr>
        <w:spacing w:line="360" w:lineRule="auto"/>
        <w:rPr>
          <w:rFonts w:ascii="楷体_GB2312" w:eastAsia="楷体_GB2312"/>
          <w:sz w:val="24"/>
        </w:rPr>
      </w:pPr>
      <w:r>
        <w:rPr>
          <w:rFonts w:hint="eastAsia" w:ascii="楷体_GB2312" w:eastAsia="楷体_GB2312"/>
          <w:sz w:val="24"/>
        </w:rPr>
        <w:drawing>
          <wp:inline distT="0" distB="0" distL="0" distR="0">
            <wp:extent cx="5276850" cy="2057400"/>
            <wp:effectExtent l="19050" t="0" r="0" b="0"/>
            <wp:docPr id="124"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3"/>
                    <pic:cNvPicPr>
                      <a:picLocks noChangeAspect="1" noChangeArrowheads="1"/>
                    </pic:cNvPicPr>
                  </pic:nvPicPr>
                  <pic:blipFill>
                    <a:blip r:embed="rId47" cstate="print"/>
                    <a:srcRect/>
                    <a:stretch>
                      <a:fillRect/>
                    </a:stretch>
                  </pic:blipFill>
                  <pic:spPr>
                    <a:xfrm>
                      <a:off x="0" y="0"/>
                      <a:ext cx="5276850" cy="2057400"/>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r>
        <w:rPr>
          <w:rFonts w:hint="eastAsia" w:ascii="楷体_GB2312" w:eastAsia="楷体_GB2312"/>
          <w:sz w:val="24"/>
        </w:rPr>
        <w:t>若需拒绝该笔入金，则点击拒绝，并要求输入拒绝理由，如图：</w:t>
      </w:r>
    </w:p>
    <w:p>
      <w:pPr>
        <w:spacing w:line="360" w:lineRule="auto"/>
        <w:rPr>
          <w:rFonts w:ascii="楷体_GB2312" w:eastAsia="楷体_GB2312"/>
          <w:sz w:val="24"/>
        </w:rPr>
      </w:pPr>
      <w:r>
        <w:rPr>
          <w:rFonts w:hint="eastAsia" w:ascii="楷体_GB2312" w:eastAsia="楷体_GB2312"/>
          <w:sz w:val="24"/>
        </w:rPr>
        <w:drawing>
          <wp:inline distT="0" distB="0" distL="0" distR="0">
            <wp:extent cx="5276850" cy="2428875"/>
            <wp:effectExtent l="19050" t="0" r="0" b="0"/>
            <wp:docPr id="127"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11"/>
                    <pic:cNvPicPr>
                      <a:picLocks noChangeAspect="1" noChangeArrowheads="1"/>
                    </pic:cNvPicPr>
                  </pic:nvPicPr>
                  <pic:blipFill>
                    <a:blip r:embed="rId48" cstate="print"/>
                    <a:srcRect/>
                    <a:stretch>
                      <a:fillRect/>
                    </a:stretch>
                  </pic:blipFill>
                  <pic:spPr>
                    <a:xfrm>
                      <a:off x="0" y="0"/>
                      <a:ext cx="5276850" cy="2428875"/>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r>
        <w:rPr>
          <w:rFonts w:hint="eastAsia" w:ascii="楷体_GB2312" w:eastAsia="楷体_GB2312"/>
          <w:sz w:val="24"/>
        </w:rPr>
        <w:t>复核通过后，系统返回处理结果，如图：</w:t>
      </w:r>
    </w:p>
    <w:p>
      <w:pPr>
        <w:spacing w:line="360" w:lineRule="auto"/>
        <w:rPr>
          <w:rFonts w:ascii="楷体_GB2312" w:eastAsia="楷体_GB2312"/>
          <w:sz w:val="24"/>
        </w:rPr>
      </w:pPr>
      <w:r>
        <w:rPr>
          <w:rFonts w:hint="eastAsia" w:ascii="楷体_GB2312" w:eastAsia="楷体_GB2312"/>
          <w:sz w:val="24"/>
        </w:rPr>
        <w:drawing>
          <wp:inline distT="0" distB="0" distL="0" distR="0">
            <wp:extent cx="5276850" cy="1485900"/>
            <wp:effectExtent l="19050" t="0" r="0" b="0"/>
            <wp:docPr id="129"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4"/>
                    <pic:cNvPicPr>
                      <a:picLocks noChangeAspect="1" noChangeArrowheads="1"/>
                    </pic:cNvPicPr>
                  </pic:nvPicPr>
                  <pic:blipFill>
                    <a:blip r:embed="rId49" cstate="print"/>
                    <a:srcRect/>
                    <a:stretch>
                      <a:fillRect/>
                    </a:stretch>
                  </pic:blipFill>
                  <pic:spPr>
                    <a:xfrm>
                      <a:off x="0" y="0"/>
                      <a:ext cx="5276850" cy="1485900"/>
                    </a:xfrm>
                    <a:prstGeom prst="rect">
                      <a:avLst/>
                    </a:prstGeom>
                    <a:noFill/>
                    <a:ln w="9525">
                      <a:noFill/>
                      <a:miter lim="800000"/>
                      <a:headEnd/>
                      <a:tailEnd/>
                    </a:ln>
                  </pic:spPr>
                </pic:pic>
              </a:graphicData>
            </a:graphic>
          </wp:inline>
        </w:drawing>
      </w:r>
    </w:p>
    <w:p>
      <w:pPr>
        <w:spacing w:line="360" w:lineRule="auto"/>
        <w:rPr>
          <w:rFonts w:ascii="楷体_GB2312" w:eastAsia="楷体_GB2312"/>
          <w:sz w:val="24"/>
        </w:rPr>
      </w:pPr>
    </w:p>
    <w:p>
      <w:pPr>
        <w:pStyle w:val="3"/>
        <w:spacing w:beforeLines="-2147483648" w:beforeAutospacing="0" w:afterLines="-2147483648" w:afterAutospacing="0" w:line="416" w:lineRule="auto"/>
        <w:outlineLvl w:val="1"/>
        <w:rPr>
          <w:rFonts w:hint="eastAsia" w:ascii="楷体_GB2312" w:hAnsi="Times New Roman" w:eastAsia="楷体_GB2312" w:cs="Times New Roman"/>
          <w:bCs/>
          <w:sz w:val="24"/>
          <w:szCs w:val="24"/>
          <w:lang w:val="en-US" w:eastAsia="zh-CN"/>
        </w:rPr>
      </w:pPr>
      <w:bookmarkStart w:id="66" w:name="_Toc16424"/>
      <w:bookmarkStart w:id="67" w:name="_Toc28769"/>
      <w:r>
        <w:rPr>
          <w:rFonts w:hint="eastAsia" w:ascii="楷体_GB2312" w:hAnsi="Times New Roman" w:eastAsia="楷体_GB2312" w:cs="Times New Roman"/>
          <w:bCs/>
          <w:sz w:val="24"/>
          <w:szCs w:val="24"/>
          <w:lang w:val="en-US" w:eastAsia="zh-CN"/>
        </w:rPr>
        <w:t>平安会员出金操作</w:t>
      </w:r>
      <w:bookmarkEnd w:id="66"/>
      <w:bookmarkEnd w:id="67"/>
    </w:p>
    <w:p>
      <w:pPr>
        <w:spacing w:line="360" w:lineRule="auto"/>
        <w:ind w:firstLine="424" w:firstLineChars="177"/>
        <w:rPr>
          <w:rFonts w:ascii="楷体_GB2312" w:eastAsia="楷体_GB2312"/>
          <w:sz w:val="24"/>
        </w:rPr>
      </w:pPr>
      <w:r>
        <w:rPr>
          <w:rFonts w:hint="eastAsia" w:ascii="楷体_GB2312" w:eastAsia="楷体_GB2312"/>
          <w:sz w:val="24"/>
        </w:rPr>
        <w:t>页面路径：付款业务→银商结算通→出金，如图：</w:t>
      </w:r>
    </w:p>
    <w:p>
      <w:pPr>
        <w:spacing w:line="360" w:lineRule="auto"/>
        <w:ind w:firstLine="424" w:firstLineChars="177"/>
        <w:rPr>
          <w:rFonts w:ascii="楷体_GB2312" w:eastAsia="楷体_GB2312"/>
          <w:sz w:val="24"/>
        </w:rPr>
      </w:pPr>
      <w:r>
        <w:rPr>
          <w:rFonts w:hint="eastAsia" w:ascii="楷体_GB2312" w:eastAsia="楷体_GB2312"/>
          <w:sz w:val="24"/>
        </w:rPr>
        <w:t>操作步骤：</w:t>
      </w:r>
    </w:p>
    <w:p>
      <w:pPr>
        <w:spacing w:line="360" w:lineRule="auto"/>
        <w:ind w:firstLine="424" w:firstLineChars="177"/>
        <w:rPr>
          <w:rFonts w:ascii="楷体_GB2312" w:eastAsia="楷体_GB2312"/>
          <w:sz w:val="24"/>
        </w:rPr>
      </w:pPr>
      <w:r>
        <w:rPr>
          <w:rFonts w:hint="eastAsia" w:ascii="楷体_GB2312" w:eastAsia="楷体_GB2312"/>
          <w:sz w:val="24"/>
        </w:rPr>
        <w:t>第一步：点击“出金”，进入功能页面，如图：</w:t>
      </w:r>
    </w:p>
    <w:p>
      <w:pPr>
        <w:spacing w:line="360" w:lineRule="auto"/>
        <w:rPr>
          <w:rFonts w:ascii="楷体_GB2312" w:eastAsia="楷体_GB2312"/>
          <w:sz w:val="24"/>
        </w:rPr>
      </w:pPr>
      <w:r>
        <w:rPr>
          <w:rFonts w:ascii="楷体_GB2312" w:eastAsia="楷体_GB2312"/>
          <w:sz w:val="24"/>
        </w:rPr>
        <w:drawing>
          <wp:inline distT="0" distB="0" distL="0" distR="0">
            <wp:extent cx="5274310" cy="1403350"/>
            <wp:effectExtent l="0" t="0" r="2540" b="6350"/>
            <wp:docPr id="9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0"/>
                    <pic:cNvPicPr>
                      <a:picLocks noChangeAspect="1" noChangeArrowheads="1"/>
                    </pic:cNvPicPr>
                  </pic:nvPicPr>
                  <pic:blipFill>
                    <a:blip r:embed="rId50" cstate="print"/>
                    <a:srcRect/>
                    <a:stretch>
                      <a:fillRect/>
                    </a:stretch>
                  </pic:blipFill>
                  <pic:spPr>
                    <a:xfrm>
                      <a:off x="0" y="0"/>
                      <a:ext cx="5274310" cy="1403353"/>
                    </a:xfrm>
                    <a:prstGeom prst="rect">
                      <a:avLst/>
                    </a:prstGeom>
                    <a:noFill/>
                    <a:ln w="9525">
                      <a:noFill/>
                      <a:miter lim="800000"/>
                      <a:headEnd/>
                      <a:tailEnd/>
                    </a:ln>
                  </pic:spPr>
                </pic:pic>
              </a:graphicData>
            </a:graphic>
          </wp:inline>
        </w:drawing>
      </w:r>
      <w:r>
        <w:rPr>
          <w:rFonts w:ascii="楷体_GB2312" w:eastAsia="楷体_GB2312"/>
          <w:sz w:val="24"/>
        </w:rPr>
        <w:drawing>
          <wp:inline distT="0" distB="0" distL="0" distR="0">
            <wp:extent cx="5274310" cy="3310890"/>
            <wp:effectExtent l="0" t="0" r="2540" b="3810"/>
            <wp:docPr id="9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13"/>
                    <pic:cNvPicPr>
                      <a:picLocks noChangeAspect="1" noChangeArrowheads="1"/>
                    </pic:cNvPicPr>
                  </pic:nvPicPr>
                  <pic:blipFill>
                    <a:blip r:embed="rId51" cstate="print"/>
                    <a:srcRect/>
                    <a:stretch>
                      <a:fillRect/>
                    </a:stretch>
                  </pic:blipFill>
                  <pic:spPr>
                    <a:xfrm>
                      <a:off x="0" y="0"/>
                      <a:ext cx="5274310" cy="3311332"/>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第二步：点击下一步，进入出金确认页面，点击【确认】或【上一步】。</w:t>
      </w:r>
    </w:p>
    <w:p>
      <w:pPr>
        <w:spacing w:line="360" w:lineRule="auto"/>
        <w:rPr>
          <w:rFonts w:ascii="楷体_GB2312" w:eastAsia="楷体_GB2312"/>
          <w:sz w:val="24"/>
        </w:rPr>
      </w:pPr>
      <w:r>
        <w:rPr>
          <w:rFonts w:ascii="楷体_GB2312" w:eastAsia="楷体_GB2312"/>
          <w:sz w:val="24"/>
        </w:rPr>
        <w:drawing>
          <wp:inline distT="0" distB="0" distL="0" distR="0">
            <wp:extent cx="5274310" cy="1851025"/>
            <wp:effectExtent l="0" t="0" r="2540" b="15875"/>
            <wp:docPr id="9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16"/>
                    <pic:cNvPicPr>
                      <a:picLocks noChangeAspect="1" noChangeArrowheads="1"/>
                    </pic:cNvPicPr>
                  </pic:nvPicPr>
                  <pic:blipFill>
                    <a:blip r:embed="rId52" cstate="print"/>
                    <a:srcRect/>
                    <a:stretch>
                      <a:fillRect/>
                    </a:stretch>
                  </pic:blipFill>
                  <pic:spPr>
                    <a:xfrm>
                      <a:off x="0" y="0"/>
                      <a:ext cx="5274310" cy="1851344"/>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第三步：点击确认后，选择安全证书，系统返回处理结果，如图：</w:t>
      </w:r>
    </w:p>
    <w:p>
      <w:pPr>
        <w:numPr>
          <w:numId w:val="0"/>
        </w:numPr>
        <w:spacing w:line="360" w:lineRule="auto"/>
        <w:rPr>
          <w:rFonts w:hint="eastAsia" w:ascii="楷体_GB2312" w:eastAsia="楷体_GB2312"/>
          <w:sz w:val="24"/>
        </w:rPr>
      </w:pPr>
      <w:r>
        <w:rPr>
          <w:rFonts w:ascii="楷体_GB2312" w:eastAsia="楷体_GB2312"/>
          <w:sz w:val="24"/>
        </w:rPr>
        <w:drawing>
          <wp:inline distT="0" distB="0" distL="0" distR="0">
            <wp:extent cx="5274310" cy="2508885"/>
            <wp:effectExtent l="0" t="0" r="2540" b="5715"/>
            <wp:docPr id="9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19"/>
                    <pic:cNvPicPr>
                      <a:picLocks noChangeAspect="1" noChangeArrowheads="1"/>
                    </pic:cNvPicPr>
                  </pic:nvPicPr>
                  <pic:blipFill>
                    <a:blip r:embed="rId53" cstate="print"/>
                    <a:srcRect/>
                    <a:stretch>
                      <a:fillRect/>
                    </a:stretch>
                  </pic:blipFill>
                  <pic:spPr>
                    <a:xfrm>
                      <a:off x="0" y="0"/>
                      <a:ext cx="5274310" cy="2509106"/>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出金复核操作步骤</w:t>
      </w:r>
    </w:p>
    <w:p>
      <w:pPr>
        <w:spacing w:line="360" w:lineRule="auto"/>
        <w:rPr>
          <w:rFonts w:ascii="楷体_GB2312" w:eastAsia="楷体_GB2312"/>
          <w:sz w:val="24"/>
        </w:rPr>
      </w:pPr>
      <w:r>
        <w:rPr>
          <w:rFonts w:hint="eastAsia" w:ascii="楷体_GB2312" w:eastAsia="楷体_GB2312"/>
          <w:sz w:val="24"/>
        </w:rPr>
        <w:t>页面路径：交易授权→授权人员复核授权，如图：</w:t>
      </w:r>
    </w:p>
    <w:p>
      <w:pPr>
        <w:spacing w:line="360" w:lineRule="auto"/>
        <w:rPr>
          <w:rFonts w:ascii="楷体_GB2312" w:eastAsia="楷体_GB2312"/>
          <w:sz w:val="24"/>
        </w:rPr>
      </w:pPr>
      <w:r>
        <w:rPr>
          <w:rFonts w:ascii="楷体_GB2312" w:eastAsia="楷体_GB2312"/>
          <w:sz w:val="24"/>
        </w:rPr>
        <w:drawing>
          <wp:inline distT="0" distB="0" distL="0" distR="0">
            <wp:extent cx="5274310" cy="852805"/>
            <wp:effectExtent l="0" t="0" r="2540" b="4445"/>
            <wp:docPr id="9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22"/>
                    <pic:cNvPicPr>
                      <a:picLocks noChangeAspect="1" noChangeArrowheads="1"/>
                    </pic:cNvPicPr>
                  </pic:nvPicPr>
                  <pic:blipFill>
                    <a:blip r:embed="rId15" cstate="print"/>
                    <a:srcRect/>
                    <a:stretch>
                      <a:fillRect/>
                    </a:stretch>
                  </pic:blipFill>
                  <pic:spPr>
                    <a:xfrm>
                      <a:off x="0" y="0"/>
                      <a:ext cx="5274310" cy="853060"/>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第一步：系统返回未复核的出金交易，点击状态为等待复核的记录进行复核操作，如图：</w:t>
      </w:r>
    </w:p>
    <w:p>
      <w:pPr>
        <w:spacing w:line="360" w:lineRule="auto"/>
        <w:rPr>
          <w:rFonts w:ascii="楷体_GB2312" w:eastAsia="楷体_GB2312"/>
          <w:sz w:val="24"/>
        </w:rPr>
      </w:pPr>
      <w:r>
        <w:rPr>
          <w:rFonts w:hint="eastAsia" w:ascii="楷体_GB2312" w:eastAsia="楷体_GB2312"/>
          <w:sz w:val="24"/>
        </w:rPr>
        <w:drawing>
          <wp:inline distT="0" distB="0" distL="0" distR="0">
            <wp:extent cx="5267325" cy="1276350"/>
            <wp:effectExtent l="0" t="0" r="9525" b="0"/>
            <wp:docPr id="156" name="图片 130" descr="2013-08-13_15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30" descr="2013-08-13_152642"/>
                    <pic:cNvPicPr>
                      <a:picLocks noChangeAspect="1" noChangeArrowheads="1"/>
                    </pic:cNvPicPr>
                  </pic:nvPicPr>
                  <pic:blipFill>
                    <a:blip r:embed="rId54" cstate="print"/>
                    <a:srcRect/>
                    <a:stretch>
                      <a:fillRect/>
                    </a:stretch>
                  </pic:blipFill>
                  <pic:spPr>
                    <a:xfrm>
                      <a:off x="0" y="0"/>
                      <a:ext cx="5267325" cy="1276350"/>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第二步，查看明细后点击“复核通过”按钮 ，如图</w:t>
      </w:r>
    </w:p>
    <w:p>
      <w:pPr>
        <w:spacing w:line="360" w:lineRule="auto"/>
        <w:rPr>
          <w:rFonts w:ascii="楷体_GB2312" w:eastAsia="楷体_GB2312"/>
          <w:sz w:val="24"/>
        </w:rPr>
      </w:pPr>
      <w:r>
        <w:rPr>
          <w:rFonts w:hint="eastAsia" w:ascii="楷体_GB2312" w:eastAsia="楷体_GB2312"/>
          <w:sz w:val="24"/>
        </w:rPr>
        <w:drawing>
          <wp:inline distT="0" distB="0" distL="0" distR="0">
            <wp:extent cx="5267325" cy="2847975"/>
            <wp:effectExtent l="0" t="0" r="9525" b="9525"/>
            <wp:docPr id="157" name="图片 131" descr="2013-08-13_15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31" descr="2013-08-13_152650"/>
                    <pic:cNvPicPr>
                      <a:picLocks noChangeAspect="1" noChangeArrowheads="1"/>
                    </pic:cNvPicPr>
                  </pic:nvPicPr>
                  <pic:blipFill>
                    <a:blip r:embed="rId55" cstate="print"/>
                    <a:srcRect/>
                    <a:stretch>
                      <a:fillRect/>
                    </a:stretch>
                  </pic:blipFill>
                  <pic:spPr>
                    <a:xfrm>
                      <a:off x="0" y="0"/>
                      <a:ext cx="5267325" cy="2847975"/>
                    </a:xfrm>
                    <a:prstGeom prst="rect">
                      <a:avLst/>
                    </a:prstGeom>
                    <a:noFill/>
                    <a:ln w="9525">
                      <a:noFill/>
                      <a:miter lim="800000"/>
                      <a:headEnd/>
                      <a:tailEnd/>
                    </a:ln>
                  </pic:spPr>
                </pic:pic>
              </a:graphicData>
            </a:graphic>
          </wp:inline>
        </w:drawing>
      </w:r>
    </w:p>
    <w:p>
      <w:pPr>
        <w:tabs>
          <w:tab w:val="left" w:pos="426"/>
        </w:tabs>
        <w:spacing w:line="360" w:lineRule="auto"/>
        <w:ind w:firstLine="424" w:firstLineChars="177"/>
        <w:rPr>
          <w:rFonts w:ascii="楷体_GB2312" w:eastAsia="楷体_GB2312"/>
          <w:sz w:val="24"/>
        </w:rPr>
      </w:pPr>
      <w:r>
        <w:rPr>
          <w:rFonts w:hint="eastAsia" w:ascii="楷体_GB2312" w:eastAsia="楷体_GB2312"/>
          <w:sz w:val="24"/>
        </w:rPr>
        <w:t>若需拒绝该笔出金，则点击拒绝，并要求输入拒绝理由，如图：</w:t>
      </w:r>
    </w:p>
    <w:p>
      <w:pPr>
        <w:spacing w:line="360" w:lineRule="auto"/>
        <w:rPr>
          <w:rFonts w:ascii="楷体_GB2312" w:eastAsia="楷体_GB2312"/>
          <w:sz w:val="24"/>
        </w:rPr>
      </w:pPr>
      <w:r>
        <w:rPr>
          <w:rFonts w:hint="eastAsia" w:ascii="楷体_GB2312" w:eastAsia="楷体_GB2312"/>
          <w:sz w:val="24"/>
        </w:rPr>
        <w:drawing>
          <wp:inline distT="0" distB="0" distL="0" distR="0">
            <wp:extent cx="5276850" cy="2981325"/>
            <wp:effectExtent l="0" t="0" r="0" b="9525"/>
            <wp:docPr id="158" name="图片 132" descr="复核拒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32" descr="复核拒绝"/>
                    <pic:cNvPicPr>
                      <a:picLocks noChangeAspect="1" noChangeArrowheads="1"/>
                    </pic:cNvPicPr>
                  </pic:nvPicPr>
                  <pic:blipFill>
                    <a:blip r:embed="rId56" cstate="print"/>
                    <a:srcRect/>
                    <a:stretch>
                      <a:fillRect/>
                    </a:stretch>
                  </pic:blipFill>
                  <pic:spPr>
                    <a:xfrm>
                      <a:off x="0" y="0"/>
                      <a:ext cx="5276850" cy="2981325"/>
                    </a:xfrm>
                    <a:prstGeom prst="rect">
                      <a:avLst/>
                    </a:prstGeom>
                    <a:noFill/>
                    <a:ln w="9525">
                      <a:noFill/>
                      <a:miter lim="800000"/>
                      <a:headEnd/>
                      <a:tailEnd/>
                    </a:ln>
                  </pic:spPr>
                </pic:pic>
              </a:graphicData>
            </a:graphic>
          </wp:inline>
        </w:drawing>
      </w:r>
    </w:p>
    <w:p>
      <w:pPr>
        <w:spacing w:line="360" w:lineRule="auto"/>
        <w:ind w:firstLine="424" w:firstLineChars="177"/>
        <w:rPr>
          <w:rFonts w:ascii="楷体_GB2312" w:eastAsia="楷体_GB2312"/>
          <w:sz w:val="24"/>
        </w:rPr>
      </w:pPr>
      <w:r>
        <w:rPr>
          <w:rFonts w:hint="eastAsia" w:ascii="楷体_GB2312" w:eastAsia="楷体_GB2312"/>
          <w:sz w:val="24"/>
        </w:rPr>
        <w:t>复核通过后，系统返回处理结果，如图：</w:t>
      </w:r>
    </w:p>
    <w:p>
      <w:pPr>
        <w:spacing w:line="360" w:lineRule="auto"/>
        <w:rPr>
          <w:rFonts w:hint="eastAsia" w:ascii="楷体_GB2312" w:eastAsia="楷体_GB2312" w:cs="Times New Roman"/>
          <w:bCs/>
          <w:sz w:val="24"/>
          <w:szCs w:val="24"/>
          <w:lang w:val="en-US" w:eastAsia="zh-CN"/>
        </w:rPr>
      </w:pPr>
      <w:r>
        <w:rPr>
          <w:rFonts w:hint="eastAsia" w:ascii="楷体_GB2312" w:eastAsia="楷体_GB2312"/>
          <w:sz w:val="24"/>
        </w:rPr>
        <w:drawing>
          <wp:inline distT="0" distB="0" distL="0" distR="0">
            <wp:extent cx="5274310" cy="1487805"/>
            <wp:effectExtent l="0" t="0" r="2540" b="17145"/>
            <wp:docPr id="159"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46"/>
                    <pic:cNvPicPr>
                      <a:picLocks noChangeAspect="1" noChangeArrowheads="1"/>
                    </pic:cNvPicPr>
                  </pic:nvPicPr>
                  <pic:blipFill>
                    <a:blip r:embed="rId57" cstate="print"/>
                    <a:srcRect/>
                    <a:stretch>
                      <a:fillRect/>
                    </a:stretch>
                  </pic:blipFill>
                  <pic:spPr>
                    <a:xfrm>
                      <a:off x="0" y="0"/>
                      <a:ext cx="5274310" cy="1488268"/>
                    </a:xfrm>
                    <a:prstGeom prst="rect">
                      <a:avLst/>
                    </a:prstGeom>
                    <a:noFill/>
                    <a:ln w="9525">
                      <a:noFill/>
                      <a:miter lim="800000"/>
                      <a:headEnd/>
                      <a:tailEnd/>
                    </a:ln>
                  </pic:spPr>
                </pic:pic>
              </a:graphicData>
            </a:graphic>
          </wp:inline>
        </w:drawing>
      </w:r>
    </w:p>
    <w:p>
      <w:pPr>
        <w:jc w:val="center"/>
      </w:pPr>
    </w:p>
    <w:p>
      <w:pPr>
        <w:pStyle w:val="2"/>
        <w:numPr>
          <w:ilvl w:val="0"/>
          <w:numId w:val="1"/>
        </w:numPr>
        <w:spacing w:beforeLines="-2147483648" w:beforeAutospacing="0" w:afterLines="-2147483648" w:afterAutospacing="0" w:line="578" w:lineRule="auto"/>
        <w:ind w:left="425" w:leftChars="0" w:hanging="425" w:firstLineChars="0"/>
        <w:rPr>
          <w:rFonts w:hint="eastAsia" w:cs="Times New Roman" w:asciiTheme="minorEastAsia" w:hAnsiTheme="minorEastAsia" w:eastAsiaTheme="minorEastAsia"/>
          <w:bCs/>
          <w:sz w:val="24"/>
          <w:szCs w:val="24"/>
          <w:lang w:val="en-US" w:eastAsia="zh-CN"/>
        </w:rPr>
      </w:pPr>
      <w:bookmarkStart w:id="68" w:name="_Toc16455"/>
      <w:bookmarkStart w:id="69" w:name="_Toc24743"/>
      <w:bookmarkStart w:id="70" w:name="_Toc21634"/>
      <w:bookmarkStart w:id="71" w:name="_Toc5792"/>
      <w:r>
        <w:rPr>
          <w:rFonts w:hint="eastAsia" w:cs="Times New Roman" w:asciiTheme="minorEastAsia" w:hAnsiTheme="minorEastAsia" w:eastAsiaTheme="minorEastAsia"/>
          <w:bCs/>
          <w:sz w:val="24"/>
          <w:szCs w:val="24"/>
          <w:lang w:val="en-US" w:eastAsia="zh-CN"/>
        </w:rPr>
        <w:t>卖家发布卖单</w:t>
      </w:r>
      <w:bookmarkEnd w:id="6"/>
      <w:bookmarkEnd w:id="7"/>
      <w:bookmarkEnd w:id="8"/>
      <w:bookmarkEnd w:id="9"/>
      <w:bookmarkEnd w:id="10"/>
      <w:bookmarkEnd w:id="11"/>
      <w:bookmarkEnd w:id="12"/>
      <w:bookmarkEnd w:id="52"/>
      <w:bookmarkEnd w:id="68"/>
      <w:bookmarkEnd w:id="69"/>
      <w:bookmarkEnd w:id="70"/>
      <w:bookmarkEnd w:id="71"/>
    </w:p>
    <w:p>
      <w:pPr>
        <w:jc w:val="center"/>
      </w:pPr>
      <w:r>
        <w:drawing>
          <wp:inline distT="0" distB="0" distL="114300" distR="114300">
            <wp:extent cx="5271770" cy="5368290"/>
            <wp:effectExtent l="0" t="0" r="5080" b="3810"/>
            <wp:docPr id="3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4"/>
                    <pic:cNvPicPr>
                      <a:picLocks noChangeAspect="1"/>
                    </pic:cNvPicPr>
                  </pic:nvPicPr>
                  <pic:blipFill>
                    <a:blip r:embed="rId58"/>
                    <a:stretch>
                      <a:fillRect/>
                    </a:stretch>
                  </pic:blipFill>
                  <pic:spPr>
                    <a:xfrm>
                      <a:off x="0" y="0"/>
                      <a:ext cx="5271770" cy="5368290"/>
                    </a:xfrm>
                    <a:prstGeom prst="rect">
                      <a:avLst/>
                    </a:prstGeom>
                    <a:noFill/>
                    <a:ln w="9525">
                      <a:noFill/>
                    </a:ln>
                  </pic:spPr>
                </pic:pic>
              </a:graphicData>
            </a:graphic>
          </wp:inline>
        </w:drawing>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卖家挂单模式区分：合同模式、订单模式</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订单模式：该模式为线下交易，会员不需要开通任何产品服务即可生成此模式卖单</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合同模式：该模式为线上交易，发布此模式卖单的会员账号必须已申请数字证书服务及现货买卖服务</w:t>
      </w:r>
    </w:p>
    <w:p>
      <w:pPr>
        <w:pStyle w:val="3"/>
        <w:numPr>
          <w:ilvl w:val="0"/>
          <w:numId w:val="4"/>
        </w:numPr>
        <w:ind w:left="0" w:leftChars="0" w:firstLine="643" w:firstLineChars="200"/>
        <w:rPr>
          <w:rFonts w:hint="eastAsia"/>
          <w:lang w:eastAsia="zh-CN"/>
        </w:rPr>
        <w:sectPr>
          <w:pgSz w:w="11906" w:h="16838"/>
          <w:pgMar w:top="1440" w:right="1800" w:bottom="1440" w:left="1800" w:header="851" w:footer="992" w:gutter="0"/>
          <w:pgNumType w:fmt="decimal"/>
          <w:cols w:space="425" w:num="1"/>
          <w:docGrid w:type="lines" w:linePitch="312" w:charSpace="0"/>
        </w:sectPr>
      </w:pPr>
    </w:p>
    <w:p>
      <w:pPr>
        <w:pStyle w:val="3"/>
        <w:spacing w:beforeLines="-2147483648" w:beforeAutospacing="0" w:afterLines="-2147483648" w:afterAutospacing="0" w:line="416" w:lineRule="auto"/>
        <w:outlineLvl w:val="1"/>
        <w:rPr>
          <w:rFonts w:hint="eastAsia" w:ascii="楷体_GB2312" w:hAnsi="Times New Roman" w:eastAsia="楷体_GB2312" w:cs="Times New Roman"/>
          <w:bCs/>
          <w:sz w:val="24"/>
          <w:szCs w:val="24"/>
          <w:lang w:val="en-US" w:eastAsia="zh-CN"/>
        </w:rPr>
      </w:pPr>
      <w:bookmarkStart w:id="72" w:name="_Toc24833"/>
      <w:bookmarkStart w:id="73" w:name="_Toc12434"/>
      <w:bookmarkStart w:id="74" w:name="_Toc23461"/>
      <w:bookmarkStart w:id="75" w:name="_Toc19561"/>
      <w:bookmarkStart w:id="76" w:name="_Toc16553"/>
      <w:bookmarkStart w:id="77" w:name="_Toc12341"/>
      <w:bookmarkStart w:id="78" w:name="_Toc4371"/>
      <w:bookmarkStart w:id="79" w:name="_Toc25619"/>
      <w:bookmarkStart w:id="80" w:name="_Toc20141"/>
      <w:bookmarkStart w:id="81" w:name="_Toc22053"/>
      <w:bookmarkStart w:id="82" w:name="_Toc20546"/>
      <w:bookmarkStart w:id="83" w:name="_Toc32285"/>
      <w:r>
        <w:rPr>
          <w:rFonts w:hint="eastAsia" w:ascii="楷体_GB2312" w:hAnsi="Times New Roman" w:eastAsia="楷体_GB2312" w:cs="Times New Roman"/>
          <w:bCs/>
          <w:sz w:val="24"/>
          <w:szCs w:val="24"/>
          <w:lang w:val="en-US" w:eastAsia="zh-CN"/>
        </w:rPr>
        <w:t>销售现货</w:t>
      </w:r>
      <w:bookmarkEnd w:id="72"/>
      <w:bookmarkEnd w:id="73"/>
      <w:bookmarkEnd w:id="74"/>
      <w:bookmarkEnd w:id="75"/>
      <w:bookmarkEnd w:id="76"/>
      <w:bookmarkEnd w:id="77"/>
      <w:bookmarkEnd w:id="78"/>
      <w:bookmarkEnd w:id="79"/>
      <w:bookmarkEnd w:id="80"/>
      <w:bookmarkEnd w:id="81"/>
      <w:bookmarkEnd w:id="82"/>
      <w:bookmarkEnd w:id="83"/>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会员中心》我的交易》我的销售》卖单管理》去销售现货。见图</w:t>
      </w:r>
    </w:p>
    <w:p>
      <w:pPr>
        <w:jc w:val="center"/>
      </w:pPr>
      <w:r>
        <w:drawing>
          <wp:inline distT="0" distB="0" distL="114300" distR="114300">
            <wp:extent cx="5273040" cy="3383915"/>
            <wp:effectExtent l="0" t="0" r="3810" b="6985"/>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59"/>
                    <a:stretch>
                      <a:fillRect/>
                    </a:stretch>
                  </pic:blipFill>
                  <pic:spPr>
                    <a:xfrm>
                      <a:off x="0" y="0"/>
                      <a:ext cx="5273040" cy="3383915"/>
                    </a:xfrm>
                    <a:prstGeom prst="rect">
                      <a:avLst/>
                    </a:prstGeom>
                    <a:noFill/>
                    <a:ln w="9525">
                      <a:noFill/>
                    </a:ln>
                  </pic:spPr>
                </pic:pic>
              </a:graphicData>
            </a:graphic>
          </wp:inline>
        </w:drawing>
      </w:r>
    </w:p>
    <w:p>
      <w:pPr>
        <w:pStyle w:val="7"/>
        <w:jc w:val="center"/>
        <w:rPr>
          <w:rFonts w:hint="eastAsia"/>
          <w:lang w:eastAsia="zh-CN"/>
        </w:rPr>
        <w:sectPr>
          <w:pgSz w:w="11906" w:h="16838"/>
          <w:pgMar w:top="1440" w:right="1800" w:bottom="1440" w:left="1800" w:header="851" w:footer="992" w:gutter="0"/>
          <w:pgNumType w:fmt="decimal"/>
          <w:cols w:space="425" w:num="1"/>
          <w:docGrid w:type="lines" w:linePitch="312" w:charSpace="0"/>
        </w:sectPr>
      </w:pP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新增卖单时勾选“平安银行”，未开通现货通（平安易宝）此项则呈灰色不可勾选状态</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货款支付方式区分：全款支付、分期支付，由卖家挂单时自由设定，默认为全款支付</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全款支付：买家摘单后在限定的时间内一次性付清交易金</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分期支付：买家摘单后在限定的时间内分首款、尾款两次将交易金付清</w:t>
      </w:r>
    </w:p>
    <w:p>
      <w:pPr>
        <w:jc w:val="center"/>
      </w:pPr>
      <w:r>
        <w:drawing>
          <wp:inline distT="0" distB="0" distL="114300" distR="114300">
            <wp:extent cx="5271135" cy="5205730"/>
            <wp:effectExtent l="0" t="0" r="5715" b="13970"/>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60"/>
                    <a:stretch>
                      <a:fillRect/>
                    </a:stretch>
                  </pic:blipFill>
                  <pic:spPr>
                    <a:xfrm>
                      <a:off x="0" y="0"/>
                      <a:ext cx="5271135" cy="5205730"/>
                    </a:xfrm>
                    <a:prstGeom prst="rect">
                      <a:avLst/>
                    </a:prstGeom>
                    <a:noFill/>
                    <a:ln w="9525">
                      <a:noFill/>
                    </a:ln>
                  </pic:spPr>
                </pic:pic>
              </a:graphicData>
            </a:graphic>
          </wp:inline>
        </w:drawing>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卖单发布是否成功可在 我的销售》卖单管理页面或现货买卖列表核对。见图</w:t>
      </w:r>
    </w:p>
    <w:p>
      <w:pPr>
        <w:rPr>
          <w:rFonts w:hint="eastAsia"/>
          <w:lang w:eastAsia="zh-CN"/>
        </w:rPr>
      </w:pP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卖单管理：</w:t>
      </w:r>
    </w:p>
    <w:p>
      <w:pPr>
        <w:jc w:val="center"/>
      </w:pPr>
      <w:r>
        <w:drawing>
          <wp:inline distT="0" distB="0" distL="114300" distR="114300">
            <wp:extent cx="5265420" cy="2550160"/>
            <wp:effectExtent l="0" t="0" r="11430" b="2540"/>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61"/>
                    <a:stretch>
                      <a:fillRect/>
                    </a:stretch>
                  </pic:blipFill>
                  <pic:spPr>
                    <a:xfrm>
                      <a:off x="0" y="0"/>
                      <a:ext cx="5265420" cy="2550160"/>
                    </a:xfrm>
                    <a:prstGeom prst="rect">
                      <a:avLst/>
                    </a:prstGeom>
                    <a:noFill/>
                    <a:ln w="9525">
                      <a:noFill/>
                    </a:ln>
                  </pic:spPr>
                </pic:pic>
              </a:graphicData>
            </a:graphic>
          </wp:inline>
        </w:drawing>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现货买卖列表：</w:t>
      </w:r>
    </w:p>
    <w:p>
      <w:pPr>
        <w:jc w:val="center"/>
        <w:rPr>
          <w:rFonts w:hint="eastAsia"/>
          <w:lang w:val="en-US" w:eastAsia="zh-CN"/>
        </w:rPr>
      </w:pPr>
      <w:r>
        <w:drawing>
          <wp:inline distT="0" distB="0" distL="114300" distR="114300">
            <wp:extent cx="5270500" cy="5640705"/>
            <wp:effectExtent l="0" t="0" r="6350" b="17145"/>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62"/>
                    <a:stretch>
                      <a:fillRect/>
                    </a:stretch>
                  </pic:blipFill>
                  <pic:spPr>
                    <a:xfrm>
                      <a:off x="0" y="0"/>
                      <a:ext cx="5270500" cy="5640705"/>
                    </a:xfrm>
                    <a:prstGeom prst="rect">
                      <a:avLst/>
                    </a:prstGeom>
                    <a:noFill/>
                    <a:ln w="9525">
                      <a:noFill/>
                    </a:ln>
                  </pic:spPr>
                </pic:pic>
              </a:graphicData>
            </a:graphic>
          </wp:inline>
        </w:drawing>
      </w:r>
      <w:bookmarkStart w:id="84" w:name="_Toc28799"/>
      <w:bookmarkStart w:id="85" w:name="_Toc6746"/>
      <w:bookmarkStart w:id="86" w:name="_Toc10971"/>
      <w:bookmarkStart w:id="87" w:name="_Toc21188"/>
      <w:bookmarkStart w:id="88" w:name="_Toc26849"/>
      <w:bookmarkStart w:id="89" w:name="_Toc25854"/>
      <w:bookmarkStart w:id="90" w:name="_Toc6149"/>
      <w:bookmarkStart w:id="91" w:name="_Toc16668"/>
    </w:p>
    <w:p>
      <w:pPr>
        <w:pStyle w:val="2"/>
        <w:numPr>
          <w:ilvl w:val="0"/>
          <w:numId w:val="1"/>
        </w:numPr>
        <w:spacing w:beforeLines="-2147483648" w:beforeAutospacing="0" w:afterLines="-2147483648" w:afterAutospacing="0" w:line="578" w:lineRule="auto"/>
        <w:ind w:left="425" w:leftChars="0" w:hanging="425" w:firstLineChars="0"/>
        <w:rPr>
          <w:rFonts w:hint="eastAsia" w:cs="Times New Roman" w:asciiTheme="minorEastAsia" w:hAnsiTheme="minorEastAsia" w:eastAsiaTheme="minorEastAsia"/>
          <w:bCs/>
          <w:sz w:val="24"/>
          <w:szCs w:val="24"/>
          <w:lang w:val="en-US" w:eastAsia="zh-CN"/>
        </w:rPr>
      </w:pPr>
      <w:bookmarkStart w:id="92" w:name="_Toc960"/>
      <w:bookmarkStart w:id="93" w:name="_Toc23584"/>
      <w:bookmarkStart w:id="94" w:name="_Toc12807"/>
      <w:bookmarkStart w:id="95" w:name="_Toc21332"/>
      <w:r>
        <w:rPr>
          <w:rFonts w:hint="eastAsia" w:cs="Times New Roman" w:asciiTheme="minorEastAsia" w:hAnsiTheme="minorEastAsia" w:eastAsiaTheme="minorEastAsia"/>
          <w:bCs/>
          <w:sz w:val="24"/>
          <w:szCs w:val="24"/>
          <w:lang w:val="en-US" w:eastAsia="zh-CN"/>
        </w:rPr>
        <w:t>买家购买</w:t>
      </w:r>
      <w:bookmarkEnd w:id="84"/>
      <w:bookmarkEnd w:id="85"/>
      <w:bookmarkEnd w:id="86"/>
      <w:bookmarkEnd w:id="87"/>
      <w:bookmarkEnd w:id="88"/>
      <w:bookmarkEnd w:id="89"/>
      <w:bookmarkEnd w:id="90"/>
      <w:bookmarkEnd w:id="91"/>
      <w:bookmarkEnd w:id="92"/>
      <w:bookmarkEnd w:id="93"/>
      <w:bookmarkEnd w:id="94"/>
      <w:bookmarkEnd w:id="95"/>
    </w:p>
    <w:p>
      <w:pPr>
        <w:jc w:val="center"/>
        <w:rPr>
          <w:rFonts w:hint="eastAsia"/>
          <w:lang w:val="en-US" w:eastAsia="zh-CN"/>
        </w:rPr>
      </w:pPr>
      <w:r>
        <w:drawing>
          <wp:inline distT="0" distB="0" distL="114300" distR="114300">
            <wp:extent cx="4218940" cy="5638165"/>
            <wp:effectExtent l="0" t="0" r="10160" b="635"/>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pic:cNvPicPr>
                  </pic:nvPicPr>
                  <pic:blipFill>
                    <a:blip r:embed="rId63"/>
                    <a:stretch>
                      <a:fillRect/>
                    </a:stretch>
                  </pic:blipFill>
                  <pic:spPr>
                    <a:xfrm>
                      <a:off x="0" y="0"/>
                      <a:ext cx="4218940" cy="5638165"/>
                    </a:xfrm>
                    <a:prstGeom prst="rect">
                      <a:avLst/>
                    </a:prstGeom>
                    <a:noFill/>
                    <a:ln w="9525">
                      <a:noFill/>
                    </a:ln>
                  </pic:spPr>
                </pic:pic>
              </a:graphicData>
            </a:graphic>
          </wp:inline>
        </w:drawing>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现货买卖：选择需要购买的卖单直接点击“购买”户从卖单详情进入购买均可</w:t>
      </w:r>
    </w:p>
    <w:p>
      <w:pPr>
        <w:jc w:val="center"/>
      </w:pPr>
      <w:r>
        <w:drawing>
          <wp:inline distT="0" distB="0" distL="114300" distR="114300">
            <wp:extent cx="5269865" cy="5658485"/>
            <wp:effectExtent l="0" t="0" r="6985" b="18415"/>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64"/>
                    <a:stretch>
                      <a:fillRect/>
                    </a:stretch>
                  </pic:blipFill>
                  <pic:spPr>
                    <a:xfrm>
                      <a:off x="0" y="0"/>
                      <a:ext cx="5269865" cy="5658485"/>
                    </a:xfrm>
                    <a:prstGeom prst="rect">
                      <a:avLst/>
                    </a:prstGeom>
                    <a:noFill/>
                    <a:ln w="9525">
                      <a:noFill/>
                    </a:ln>
                  </pic:spPr>
                </pic:pic>
              </a:graphicData>
            </a:graphic>
          </wp:inline>
        </w:drawing>
      </w:r>
      <w:bookmarkStart w:id="96" w:name="_Toc22684"/>
      <w:bookmarkStart w:id="97" w:name="_Toc6783"/>
      <w:bookmarkStart w:id="98" w:name="_Toc7047"/>
    </w:p>
    <w:p>
      <w:pPr>
        <w:pStyle w:val="7"/>
        <w:jc w:val="center"/>
        <w:rPr>
          <w:rFonts w:hint="eastAsia"/>
          <w:lang w:val="en-US" w:eastAsia="zh-CN"/>
        </w:rPr>
        <w:sectPr>
          <w:pgSz w:w="11906" w:h="16838"/>
          <w:pgMar w:top="1440" w:right="1800" w:bottom="1440" w:left="1800" w:header="851" w:footer="992" w:gutter="0"/>
          <w:pgNumType w:fmt="decimal"/>
          <w:cols w:space="425" w:num="1"/>
          <w:docGrid w:type="lines" w:linePitch="312" w:charSpace="0"/>
        </w:sectPr>
      </w:pPr>
    </w:p>
    <w:p>
      <w:pPr>
        <w:pStyle w:val="3"/>
        <w:spacing w:beforeLines="-2147483648" w:beforeAutospacing="0" w:afterLines="-2147483648" w:afterAutospacing="0" w:line="416" w:lineRule="auto"/>
        <w:outlineLvl w:val="1"/>
        <w:rPr>
          <w:rFonts w:hint="eastAsia" w:ascii="楷体_GB2312" w:hAnsi="Times New Roman" w:eastAsia="楷体_GB2312" w:cs="Times New Roman"/>
          <w:bCs/>
          <w:sz w:val="24"/>
          <w:szCs w:val="24"/>
          <w:lang w:val="en-US" w:eastAsia="zh-CN"/>
        </w:rPr>
      </w:pPr>
      <w:bookmarkStart w:id="99" w:name="_Toc5389"/>
      <w:bookmarkStart w:id="100" w:name="_Toc11153"/>
      <w:bookmarkStart w:id="101" w:name="_Toc24519"/>
      <w:bookmarkStart w:id="102" w:name="_Toc8032"/>
      <w:bookmarkStart w:id="103" w:name="_Toc27458"/>
      <w:bookmarkStart w:id="104" w:name="_Toc24916"/>
      <w:bookmarkStart w:id="105" w:name="_Toc512"/>
      <w:bookmarkStart w:id="106" w:name="_Toc29915"/>
      <w:bookmarkStart w:id="107" w:name="_Toc10811"/>
      <w:r>
        <w:rPr>
          <w:rFonts w:hint="eastAsia" w:ascii="楷体_GB2312" w:hAnsi="Times New Roman" w:eastAsia="楷体_GB2312" w:cs="Times New Roman"/>
          <w:bCs/>
          <w:sz w:val="24"/>
          <w:szCs w:val="24"/>
          <w:lang w:eastAsia="zh-CN"/>
        </w:rPr>
        <w:t>合同新增</w:t>
      </w:r>
      <w:bookmarkEnd w:id="96"/>
      <w:bookmarkEnd w:id="97"/>
      <w:bookmarkEnd w:id="98"/>
      <w:bookmarkEnd w:id="99"/>
      <w:bookmarkEnd w:id="100"/>
      <w:bookmarkEnd w:id="101"/>
      <w:bookmarkEnd w:id="102"/>
      <w:bookmarkEnd w:id="103"/>
      <w:bookmarkEnd w:id="104"/>
      <w:bookmarkEnd w:id="105"/>
      <w:bookmarkEnd w:id="106"/>
      <w:bookmarkEnd w:id="107"/>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资金结算方式：交易银行</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已开通现货通（平安易宝）的会员可直接选择勾选交易银行</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未开通现货通（平安易宝）则呈灰色不可勾选状态</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资金结算方式：支付全款、分期按比例付。</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信息填写完整后点击“确认提交”即可生成合同</w:t>
      </w:r>
    </w:p>
    <w:p>
      <w:pPr>
        <w:numPr>
          <w:ilvl w:val="0"/>
          <w:numId w:val="0"/>
        </w:numPr>
        <w:ind w:leftChars="0"/>
        <w:jc w:val="center"/>
      </w:pPr>
      <w:r>
        <w:drawing>
          <wp:inline distT="0" distB="0" distL="114300" distR="114300">
            <wp:extent cx="5271770" cy="4578350"/>
            <wp:effectExtent l="0" t="0" r="5080" b="12700"/>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65"/>
                    <a:stretch>
                      <a:fillRect/>
                    </a:stretch>
                  </pic:blipFill>
                  <pic:spPr>
                    <a:xfrm>
                      <a:off x="0" y="0"/>
                      <a:ext cx="5271770" cy="4578350"/>
                    </a:xfrm>
                    <a:prstGeom prst="rect">
                      <a:avLst/>
                    </a:prstGeom>
                    <a:noFill/>
                    <a:ln w="9525">
                      <a:noFill/>
                    </a:ln>
                  </pic:spPr>
                </pic:pic>
              </a:graphicData>
            </a:graphic>
          </wp:inline>
        </w:drawing>
      </w:r>
      <w:bookmarkStart w:id="108" w:name="_Toc9164"/>
      <w:bookmarkStart w:id="109" w:name="_Toc6724"/>
      <w:bookmarkStart w:id="110" w:name="_Toc19234"/>
    </w:p>
    <w:p>
      <w:pPr>
        <w:pStyle w:val="7"/>
        <w:numPr>
          <w:ilvl w:val="0"/>
          <w:numId w:val="0"/>
        </w:numPr>
        <w:ind w:leftChars="0"/>
        <w:jc w:val="both"/>
        <w:rPr>
          <w:rFonts w:hint="eastAsia"/>
          <w:lang w:eastAsia="zh-CN"/>
        </w:rPr>
        <w:sectPr>
          <w:pgSz w:w="11906" w:h="16838"/>
          <w:pgMar w:top="1440" w:right="1800" w:bottom="1440" w:left="1800" w:header="851" w:footer="992" w:gutter="0"/>
          <w:pgNumType w:fmt="decimal"/>
          <w:cols w:space="425" w:num="1"/>
          <w:docGrid w:type="lines" w:linePitch="312" w:charSpace="0"/>
        </w:sectPr>
      </w:pPr>
    </w:p>
    <w:p>
      <w:pPr>
        <w:pStyle w:val="3"/>
        <w:spacing w:beforeLines="-2147483648" w:beforeAutospacing="0" w:afterLines="-2147483648" w:afterAutospacing="0" w:line="416" w:lineRule="auto"/>
        <w:outlineLvl w:val="1"/>
        <w:rPr>
          <w:rFonts w:hint="eastAsia" w:ascii="楷体_GB2312" w:hAnsi="Times New Roman" w:eastAsia="楷体_GB2312" w:cs="Times New Roman"/>
          <w:bCs/>
          <w:sz w:val="24"/>
          <w:szCs w:val="24"/>
          <w:lang w:eastAsia="zh-CN"/>
        </w:rPr>
      </w:pPr>
      <w:bookmarkStart w:id="111" w:name="_Toc30623"/>
      <w:bookmarkStart w:id="112" w:name="_Toc25119"/>
      <w:bookmarkStart w:id="113" w:name="_Toc20442"/>
      <w:bookmarkStart w:id="114" w:name="_Toc8192"/>
      <w:bookmarkStart w:id="115" w:name="_Toc24575"/>
      <w:bookmarkStart w:id="116" w:name="_Toc18653"/>
      <w:bookmarkStart w:id="117" w:name="_Toc1819"/>
      <w:bookmarkStart w:id="118" w:name="_Toc19689"/>
      <w:bookmarkStart w:id="119" w:name="_Toc4942"/>
      <w:r>
        <w:rPr>
          <w:rFonts w:hint="eastAsia" w:ascii="楷体_GB2312" w:hAnsi="Times New Roman" w:eastAsia="楷体_GB2312" w:cs="Times New Roman"/>
          <w:bCs/>
          <w:sz w:val="24"/>
          <w:szCs w:val="24"/>
          <w:lang w:eastAsia="zh-CN"/>
        </w:rPr>
        <w:t>提交</w:t>
      </w:r>
      <w:bookmarkEnd w:id="108"/>
      <w:bookmarkEnd w:id="109"/>
      <w:bookmarkEnd w:id="110"/>
      <w:r>
        <w:rPr>
          <w:rFonts w:hint="eastAsia" w:ascii="楷体_GB2312" w:hAnsi="Times New Roman" w:eastAsia="楷体_GB2312" w:cs="Times New Roman"/>
          <w:bCs/>
          <w:sz w:val="24"/>
          <w:szCs w:val="24"/>
          <w:lang w:eastAsia="zh-CN"/>
        </w:rPr>
        <w:t>支付请求</w:t>
      </w:r>
      <w:bookmarkEnd w:id="111"/>
      <w:bookmarkEnd w:id="112"/>
      <w:bookmarkEnd w:id="113"/>
      <w:bookmarkEnd w:id="114"/>
      <w:bookmarkEnd w:id="115"/>
      <w:bookmarkEnd w:id="116"/>
      <w:bookmarkEnd w:id="117"/>
      <w:bookmarkEnd w:id="118"/>
      <w:bookmarkEnd w:id="119"/>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生成的合同由卖方确认后，由双方电子签章。签章完成后买方在限定时间内完成支付操作。</w:t>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全款支付：一次性支付完成</w:t>
      </w:r>
    </w:p>
    <w:p>
      <w:pPr>
        <w:jc w:val="center"/>
        <w:rPr>
          <w:rFonts w:hint="eastAsia"/>
          <w:lang w:eastAsia="zh-CN"/>
        </w:rPr>
      </w:pPr>
      <w:r>
        <w:drawing>
          <wp:inline distT="0" distB="0" distL="114300" distR="114300">
            <wp:extent cx="5268595" cy="1985645"/>
            <wp:effectExtent l="0" t="0" r="8255" b="14605"/>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pic:cNvPicPr>
                      <a:picLocks noChangeAspect="1"/>
                    </pic:cNvPicPr>
                  </pic:nvPicPr>
                  <pic:blipFill>
                    <a:blip r:embed="rId66"/>
                    <a:stretch>
                      <a:fillRect/>
                    </a:stretch>
                  </pic:blipFill>
                  <pic:spPr>
                    <a:xfrm>
                      <a:off x="0" y="0"/>
                      <a:ext cx="5268595" cy="1985645"/>
                    </a:xfrm>
                    <a:prstGeom prst="rect">
                      <a:avLst/>
                    </a:prstGeom>
                    <a:noFill/>
                    <a:ln w="9525">
                      <a:noFill/>
                    </a:ln>
                  </pic:spPr>
                </pic:pic>
              </a:graphicData>
            </a:graphic>
          </wp:inline>
        </w:drawing>
      </w:r>
    </w:p>
    <w:p>
      <w:pPr>
        <w:rPr>
          <w:rFonts w:hint="eastAsia"/>
          <w:lang w:eastAsia="zh-CN"/>
        </w:rPr>
      </w:pP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分期支付：分首款、尾款两次支付</w:t>
      </w:r>
    </w:p>
    <w:p>
      <w:pPr>
        <w:numPr>
          <w:ilvl w:val="0"/>
          <w:numId w:val="0"/>
        </w:numPr>
        <w:ind w:leftChars="0"/>
        <w:jc w:val="center"/>
        <w:rPr>
          <w:rFonts w:hint="eastAsia"/>
          <w:lang w:eastAsia="zh-CN"/>
        </w:rPr>
        <w:sectPr>
          <w:pgSz w:w="11906" w:h="16838"/>
          <w:pgMar w:top="1440" w:right="1800" w:bottom="1440" w:left="1800" w:header="851" w:footer="992" w:gutter="0"/>
          <w:pgNumType w:fmt="decimal"/>
          <w:cols w:space="425" w:num="1"/>
          <w:docGrid w:type="lines" w:linePitch="312" w:charSpace="0"/>
        </w:sectPr>
      </w:pPr>
      <w:r>
        <w:drawing>
          <wp:inline distT="0" distB="0" distL="114300" distR="114300">
            <wp:extent cx="5273040" cy="2649220"/>
            <wp:effectExtent l="0" t="0" r="3810" b="17780"/>
            <wp:docPr id="2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2"/>
                    <pic:cNvPicPr>
                      <a:picLocks noChangeAspect="1"/>
                    </pic:cNvPicPr>
                  </pic:nvPicPr>
                  <pic:blipFill>
                    <a:blip r:embed="rId67"/>
                    <a:stretch>
                      <a:fillRect/>
                    </a:stretch>
                  </pic:blipFill>
                  <pic:spPr>
                    <a:xfrm>
                      <a:off x="0" y="0"/>
                      <a:ext cx="5273040" cy="2649220"/>
                    </a:xfrm>
                    <a:prstGeom prst="rect">
                      <a:avLst/>
                    </a:prstGeom>
                    <a:noFill/>
                    <a:ln w="9525">
                      <a:noFill/>
                    </a:ln>
                  </pic:spPr>
                </pic:pic>
              </a:graphicData>
            </a:graphic>
          </wp:inline>
        </w:drawing>
      </w:r>
    </w:p>
    <w:p>
      <w:pPr>
        <w:numPr>
          <w:numId w:val="0"/>
        </w:numPr>
        <w:ind w:leftChars="0"/>
        <w:rPr>
          <w:rFonts w:hint="eastAsia" w:ascii="楷体_GB2312" w:eastAsia="楷体_GB2312"/>
          <w:sz w:val="24"/>
          <w:lang w:val="en-US" w:eastAsia="zh-CN"/>
        </w:rPr>
      </w:pPr>
      <w:r>
        <w:rPr>
          <w:rFonts w:hint="eastAsia" w:ascii="楷体_GB2312" w:eastAsia="楷体_GB2312"/>
          <w:sz w:val="24"/>
          <w:lang w:val="en-US" w:eastAsia="zh-CN"/>
        </w:rPr>
        <w:t>支付请求成功提示如图：</w:t>
      </w:r>
    </w:p>
    <w:p>
      <w:pPr>
        <w:numPr>
          <w:numId w:val="0"/>
        </w:numPr>
        <w:ind w:leftChars="0"/>
        <w:rPr>
          <w:rFonts w:hint="eastAsia"/>
          <w:lang w:eastAsia="zh-CN"/>
        </w:rPr>
      </w:pPr>
      <w:r>
        <w:rPr>
          <w:rFonts w:hint="eastAsia" w:ascii="楷体_GB2312" w:eastAsia="楷体_GB2312"/>
          <w:sz w:val="24"/>
          <w:lang w:val="en-US" w:eastAsia="zh-CN"/>
        </w:rPr>
        <w:t>提交付款申请后买方资金账户交易金额被冻结，卖方账户冻结相应的保证金</w:t>
      </w:r>
    </w:p>
    <w:p>
      <w:pPr>
        <w:jc w:val="center"/>
        <w:rPr>
          <w:rFonts w:hint="eastAsia"/>
          <w:lang w:val="en-US" w:eastAsia="zh-CN"/>
        </w:rPr>
      </w:pPr>
      <w:r>
        <w:drawing>
          <wp:inline distT="0" distB="0" distL="114300" distR="114300">
            <wp:extent cx="5269230" cy="2903855"/>
            <wp:effectExtent l="0" t="0" r="7620" b="10795"/>
            <wp:docPr id="2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9"/>
                    <pic:cNvPicPr>
                      <a:picLocks noChangeAspect="1"/>
                    </pic:cNvPicPr>
                  </pic:nvPicPr>
                  <pic:blipFill>
                    <a:blip r:embed="rId68"/>
                    <a:stretch>
                      <a:fillRect/>
                    </a:stretch>
                  </pic:blipFill>
                  <pic:spPr>
                    <a:xfrm>
                      <a:off x="0" y="0"/>
                      <a:ext cx="5269230" cy="2903855"/>
                    </a:xfrm>
                    <a:prstGeom prst="rect">
                      <a:avLst/>
                    </a:prstGeom>
                    <a:noFill/>
                    <a:ln w="9525">
                      <a:noFill/>
                    </a:ln>
                  </pic:spPr>
                </pic:pic>
              </a:graphicData>
            </a:graphic>
          </wp:inline>
        </w:drawing>
      </w:r>
      <w:bookmarkStart w:id="120" w:name="_Toc22635"/>
      <w:bookmarkStart w:id="121" w:name="_Toc6125"/>
      <w:bookmarkStart w:id="122" w:name="_Toc22279"/>
      <w:bookmarkStart w:id="123" w:name="_Toc5755"/>
      <w:bookmarkStart w:id="124" w:name="_Toc25461"/>
    </w:p>
    <w:p>
      <w:pPr>
        <w:pStyle w:val="2"/>
        <w:numPr>
          <w:ilvl w:val="0"/>
          <w:numId w:val="1"/>
        </w:numPr>
        <w:spacing w:beforeLines="-2147483648" w:beforeAutospacing="0" w:afterLines="-2147483648" w:afterAutospacing="0" w:line="578" w:lineRule="auto"/>
        <w:ind w:left="425" w:leftChars="0" w:hanging="425" w:firstLineChars="0"/>
        <w:rPr>
          <w:rFonts w:hint="eastAsia" w:cs="Times New Roman" w:asciiTheme="minorEastAsia" w:hAnsiTheme="minorEastAsia" w:eastAsiaTheme="minorEastAsia"/>
          <w:bCs/>
          <w:sz w:val="24"/>
          <w:szCs w:val="24"/>
          <w:lang w:val="en-US" w:eastAsia="zh-CN"/>
        </w:rPr>
      </w:pPr>
      <w:bookmarkStart w:id="125" w:name="_Toc28000"/>
      <w:bookmarkStart w:id="126" w:name="_Toc30986"/>
      <w:bookmarkStart w:id="127" w:name="_Toc6222"/>
      <w:bookmarkStart w:id="128" w:name="_Toc31342"/>
      <w:r>
        <w:rPr>
          <w:rFonts w:hint="eastAsia" w:cs="Times New Roman" w:asciiTheme="minorEastAsia" w:hAnsiTheme="minorEastAsia" w:eastAsiaTheme="minorEastAsia"/>
          <w:bCs/>
          <w:sz w:val="24"/>
          <w:szCs w:val="24"/>
          <w:lang w:val="en-US" w:eastAsia="zh-CN"/>
        </w:rPr>
        <w:t>付款</w:t>
      </w:r>
      <w:bookmarkEnd w:id="120"/>
      <w:bookmarkEnd w:id="121"/>
      <w:bookmarkEnd w:id="122"/>
      <w:bookmarkEnd w:id="123"/>
      <w:bookmarkEnd w:id="124"/>
      <w:bookmarkEnd w:id="125"/>
      <w:bookmarkEnd w:id="126"/>
      <w:bookmarkEnd w:id="127"/>
      <w:bookmarkEnd w:id="128"/>
    </w:p>
    <w:p>
      <w:pPr>
        <w:pStyle w:val="3"/>
        <w:spacing w:beforeLines="-2147483648" w:beforeAutospacing="0" w:afterLines="-2147483648" w:afterAutospacing="0" w:line="416" w:lineRule="auto"/>
        <w:outlineLvl w:val="1"/>
        <w:rPr>
          <w:rFonts w:hint="eastAsia" w:ascii="楷体_GB2312" w:hAnsi="Times New Roman" w:eastAsia="楷体_GB2312" w:cs="Times New Roman"/>
          <w:bCs/>
          <w:sz w:val="24"/>
          <w:szCs w:val="24"/>
          <w:lang w:eastAsia="zh-CN"/>
        </w:rPr>
      </w:pPr>
      <w:bookmarkStart w:id="129" w:name="_Toc12649"/>
      <w:bookmarkStart w:id="130" w:name="_Toc31911"/>
      <w:bookmarkStart w:id="131" w:name="_Toc8934"/>
      <w:bookmarkStart w:id="132" w:name="_Toc29964"/>
      <w:bookmarkStart w:id="133" w:name="_Toc6825"/>
      <w:bookmarkStart w:id="134" w:name="_Toc6831"/>
      <w:bookmarkStart w:id="135" w:name="_Toc12077"/>
      <w:bookmarkStart w:id="136" w:name="_Toc23526"/>
      <w:bookmarkStart w:id="137" w:name="_Toc23279"/>
      <w:r>
        <w:rPr>
          <w:rFonts w:hint="eastAsia" w:ascii="楷体_GB2312" w:hAnsi="Times New Roman" w:eastAsia="楷体_GB2312" w:cs="Times New Roman"/>
          <w:bCs/>
          <w:sz w:val="24"/>
          <w:szCs w:val="24"/>
          <w:lang w:eastAsia="zh-CN"/>
        </w:rPr>
        <w:t>平安易宝用户</w:t>
      </w:r>
      <w:bookmarkEnd w:id="129"/>
      <w:bookmarkEnd w:id="130"/>
      <w:bookmarkEnd w:id="131"/>
      <w:bookmarkEnd w:id="132"/>
      <w:bookmarkEnd w:id="133"/>
      <w:bookmarkEnd w:id="134"/>
      <w:bookmarkEnd w:id="135"/>
      <w:bookmarkEnd w:id="136"/>
      <w:bookmarkEnd w:id="137"/>
    </w:p>
    <w:p>
      <w:pPr>
        <w:rPr>
          <w:rFonts w:hint="eastAsia"/>
          <w:color w:val="0000FF"/>
          <w:u w:val="single"/>
          <w:lang w:val="en-US" w:eastAsia="zh-CN"/>
        </w:rPr>
      </w:pPr>
      <w:r>
        <w:rPr>
          <w:rFonts w:hint="eastAsia" w:ascii="楷体_GB2312" w:hAnsi="Times New Roman" w:eastAsia="楷体_GB2312" w:cs="Times New Roman"/>
          <w:bCs/>
          <w:sz w:val="24"/>
          <w:szCs w:val="24"/>
          <w:lang w:eastAsia="zh-CN"/>
        </w:rPr>
        <w:t>访问</w:t>
      </w:r>
      <w:bookmarkStart w:id="138" w:name="OLE_LINK3"/>
      <w:bookmarkStart w:id="139" w:name="OLE_LINK4"/>
      <w:r>
        <w:rPr>
          <w:rFonts w:hint="eastAsia" w:ascii="楷体_GB2312" w:hAnsi="Times New Roman" w:eastAsia="楷体_GB2312" w:cs="Times New Roman"/>
          <w:bCs/>
          <w:sz w:val="24"/>
          <w:szCs w:val="24"/>
          <w:lang w:eastAsia="zh-CN"/>
        </w:rPr>
        <w:t>地址：</w:t>
      </w:r>
      <w:bookmarkEnd w:id="138"/>
      <w:bookmarkEnd w:id="139"/>
      <w:r>
        <w:rPr>
          <w:rFonts w:hint="eastAsia"/>
          <w:color w:val="0000FF"/>
          <w:u w:val="single"/>
          <w:lang w:val="en-US" w:eastAsia="zh-CN"/>
        </w:rPr>
        <w:t>https://ebank.sdb.com.cn/corporbank/index_payb.jsp</w:t>
      </w:r>
    </w:p>
    <w:p>
      <w:pPr>
        <w:rPr>
          <w:rFonts w:hint="eastAsia"/>
          <w:lang w:val="en-US" w:eastAsia="zh-CN"/>
        </w:rPr>
      </w:pPr>
      <w:bookmarkStart w:id="161" w:name="_GoBack"/>
      <w:bookmarkEnd w:id="161"/>
    </w:p>
    <w:p>
      <w:pPr>
        <w:jc w:val="center"/>
        <w:rPr>
          <w:rFonts w:hint="eastAsia"/>
          <w:lang w:eastAsia="zh-CN"/>
        </w:rPr>
        <w:sectPr>
          <w:pgSz w:w="11906" w:h="16838"/>
          <w:pgMar w:top="1440" w:right="1800" w:bottom="1440" w:left="1800" w:header="851" w:footer="992" w:gutter="0"/>
          <w:pgNumType w:fmt="decimal"/>
          <w:cols w:space="425" w:num="1"/>
          <w:docGrid w:type="lines" w:linePitch="312" w:charSpace="0"/>
        </w:sectPr>
      </w:pPr>
      <w:r>
        <w:drawing>
          <wp:inline distT="0" distB="0" distL="114300" distR="114300">
            <wp:extent cx="5271770" cy="2854960"/>
            <wp:effectExtent l="0" t="0" r="508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9"/>
                    <a:stretch>
                      <a:fillRect/>
                    </a:stretch>
                  </pic:blipFill>
                  <pic:spPr>
                    <a:xfrm>
                      <a:off x="0" y="0"/>
                      <a:ext cx="5271770" cy="2854960"/>
                    </a:xfrm>
                    <a:prstGeom prst="rect">
                      <a:avLst/>
                    </a:prstGeom>
                    <a:noFill/>
                    <a:ln w="9525">
                      <a:noFill/>
                    </a:ln>
                  </pic:spPr>
                </pic:pic>
              </a:graphicData>
            </a:graphic>
          </wp:inline>
        </w:drawing>
      </w:r>
    </w:p>
    <w:p>
      <w:pPr>
        <w:numPr>
          <w:ilvl w:val="0"/>
          <w:numId w:val="0"/>
        </w:numPr>
        <w:ind w:leftChars="0"/>
        <w:rPr>
          <w:rFonts w:hint="eastAsia" w:ascii="楷体_GB2312" w:eastAsia="楷体_GB2312"/>
          <w:sz w:val="24"/>
          <w:lang w:val="en-US" w:eastAsia="zh-CN"/>
        </w:rPr>
      </w:pPr>
      <w:r>
        <w:rPr>
          <w:rFonts w:hint="eastAsia" w:ascii="楷体_GB2312" w:eastAsia="楷体_GB2312"/>
          <w:sz w:val="24"/>
          <w:lang w:val="en-US" w:eastAsia="zh-CN"/>
        </w:rPr>
        <w:t>交易复核》待复核交易：选择需要支付的订单进行支付即可</w:t>
      </w:r>
    </w:p>
    <w:p>
      <w:pPr>
        <w:jc w:val="center"/>
        <w:rPr>
          <w:rFonts w:hint="eastAsia"/>
          <w:lang w:eastAsia="zh-CN"/>
        </w:rPr>
      </w:pPr>
      <w:r>
        <w:drawing>
          <wp:inline distT="0" distB="0" distL="114300" distR="114300">
            <wp:extent cx="5268595" cy="2641600"/>
            <wp:effectExtent l="0" t="0" r="8255" b="6350"/>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pic:cNvPicPr>
                  </pic:nvPicPr>
                  <pic:blipFill>
                    <a:blip r:embed="rId70"/>
                    <a:stretch>
                      <a:fillRect/>
                    </a:stretch>
                  </pic:blipFill>
                  <pic:spPr>
                    <a:xfrm>
                      <a:off x="0" y="0"/>
                      <a:ext cx="5268595" cy="2641600"/>
                    </a:xfrm>
                    <a:prstGeom prst="rect">
                      <a:avLst/>
                    </a:prstGeom>
                    <a:noFill/>
                    <a:ln w="9525">
                      <a:noFill/>
                    </a:ln>
                  </pic:spPr>
                </pic:pic>
              </a:graphicData>
            </a:graphic>
          </wp:inline>
        </w:drawing>
      </w:r>
    </w:p>
    <w:p>
      <w:pPr>
        <w:numPr>
          <w:ilvl w:val="0"/>
          <w:numId w:val="0"/>
        </w:numPr>
        <w:ind w:leftChars="0"/>
        <w:rPr>
          <w:rFonts w:hint="eastAsia"/>
          <w:lang w:eastAsia="zh-CN"/>
        </w:rPr>
      </w:pPr>
      <w:r>
        <w:rPr>
          <w:rFonts w:hint="eastAsia" w:ascii="楷体_GB2312" w:eastAsia="楷体_GB2312"/>
          <w:sz w:val="24"/>
          <w:lang w:val="en-US" w:eastAsia="zh-CN"/>
        </w:rPr>
        <w:t>复核通过：支付成功，将买方账户相应金额转入卖方账户并冻结</w:t>
      </w:r>
    </w:p>
    <w:p>
      <w:pPr>
        <w:numPr>
          <w:ilvl w:val="0"/>
          <w:numId w:val="0"/>
        </w:numPr>
        <w:ind w:leftChars="0"/>
        <w:jc w:val="center"/>
        <w:rPr>
          <w:rFonts w:hint="eastAsia"/>
          <w:lang w:eastAsia="zh-CN"/>
        </w:rPr>
      </w:pPr>
      <w:r>
        <w:drawing>
          <wp:inline distT="0" distB="0" distL="114300" distR="114300">
            <wp:extent cx="5273675" cy="1856105"/>
            <wp:effectExtent l="0" t="0" r="3175" b="10795"/>
            <wp:docPr id="2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pic:cNvPicPr>
                      <a:picLocks noChangeAspect="1"/>
                    </pic:cNvPicPr>
                  </pic:nvPicPr>
                  <pic:blipFill>
                    <a:blip r:embed="rId71"/>
                    <a:stretch>
                      <a:fillRect/>
                    </a:stretch>
                  </pic:blipFill>
                  <pic:spPr>
                    <a:xfrm>
                      <a:off x="0" y="0"/>
                      <a:ext cx="5273675" cy="1856105"/>
                    </a:xfrm>
                    <a:prstGeom prst="rect">
                      <a:avLst/>
                    </a:prstGeom>
                    <a:noFill/>
                    <a:ln w="9525">
                      <a:noFill/>
                    </a:ln>
                  </pic:spPr>
                </pic:pic>
              </a:graphicData>
            </a:graphic>
          </wp:inline>
        </w:drawing>
      </w:r>
    </w:p>
    <w:p>
      <w:pPr>
        <w:ind w:firstLine="424" w:firstLineChars="177"/>
        <w:rPr>
          <w:rFonts w:hint="eastAsia" w:ascii="楷体_GB2312" w:eastAsia="楷体_GB2312"/>
          <w:sz w:val="24"/>
          <w:lang w:val="en-US" w:eastAsia="zh-CN"/>
        </w:rPr>
      </w:pPr>
      <w:r>
        <w:rPr>
          <w:rFonts w:hint="eastAsia" w:ascii="楷体_GB2312" w:eastAsia="楷体_GB2312"/>
          <w:sz w:val="24"/>
          <w:lang w:val="en-US" w:eastAsia="zh-CN"/>
        </w:rPr>
        <w:t>复核拒绝：支付失败，双方冻结资金均解除</w:t>
      </w:r>
    </w:p>
    <w:p>
      <w:pPr>
        <w:numPr>
          <w:ilvl w:val="0"/>
          <w:numId w:val="0"/>
        </w:numPr>
        <w:ind w:leftChars="0"/>
        <w:jc w:val="center"/>
        <w:rPr>
          <w:rFonts w:hint="eastAsia"/>
          <w:lang w:val="en-US" w:eastAsia="zh-CN"/>
        </w:rPr>
      </w:pPr>
      <w:r>
        <w:drawing>
          <wp:inline distT="0" distB="0" distL="114300" distR="114300">
            <wp:extent cx="5269865" cy="1861185"/>
            <wp:effectExtent l="0" t="0" r="6985" b="5715"/>
            <wp:docPr id="2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pic:cNvPicPr>
                      <a:picLocks noChangeAspect="1"/>
                    </pic:cNvPicPr>
                  </pic:nvPicPr>
                  <pic:blipFill>
                    <a:blip r:embed="rId72"/>
                    <a:stretch>
                      <a:fillRect/>
                    </a:stretch>
                  </pic:blipFill>
                  <pic:spPr>
                    <a:xfrm>
                      <a:off x="0" y="0"/>
                      <a:ext cx="5269865" cy="1861185"/>
                    </a:xfrm>
                    <a:prstGeom prst="rect">
                      <a:avLst/>
                    </a:prstGeom>
                    <a:noFill/>
                    <a:ln w="9525">
                      <a:noFill/>
                    </a:ln>
                  </pic:spPr>
                </pic:pic>
              </a:graphicData>
            </a:graphic>
          </wp:inline>
        </w:drawing>
      </w:r>
    </w:p>
    <w:p>
      <w:pPr>
        <w:pStyle w:val="3"/>
        <w:spacing w:beforeLines="-2147483648" w:beforeAutospacing="0" w:afterLines="-2147483648" w:afterAutospacing="0" w:line="416" w:lineRule="auto"/>
        <w:outlineLvl w:val="1"/>
        <w:rPr>
          <w:rFonts w:hint="eastAsia" w:ascii="楷体_GB2312" w:hAnsi="Times New Roman" w:eastAsia="楷体_GB2312" w:cs="Times New Roman"/>
          <w:bCs/>
          <w:sz w:val="24"/>
          <w:szCs w:val="24"/>
          <w:lang w:val="en-US" w:eastAsia="zh-CN"/>
        </w:rPr>
      </w:pPr>
      <w:bookmarkStart w:id="140" w:name="_Toc21125"/>
      <w:bookmarkStart w:id="141" w:name="_Toc4252"/>
      <w:bookmarkStart w:id="142" w:name="_Toc10001"/>
      <w:bookmarkStart w:id="143" w:name="_Toc1521"/>
      <w:bookmarkStart w:id="144" w:name="_Toc798"/>
      <w:bookmarkStart w:id="145" w:name="_Toc32171"/>
      <w:bookmarkStart w:id="146" w:name="_Toc31205"/>
      <w:bookmarkStart w:id="147" w:name="_Toc32373"/>
      <w:bookmarkStart w:id="148" w:name="_Toc16636"/>
      <w:r>
        <w:rPr>
          <w:rFonts w:hint="eastAsia" w:ascii="楷体_GB2312" w:hAnsi="Times New Roman" w:eastAsia="楷体_GB2312" w:cs="Times New Roman"/>
          <w:bCs/>
          <w:sz w:val="24"/>
          <w:szCs w:val="24"/>
          <w:lang w:val="en-US" w:eastAsia="zh-CN"/>
        </w:rPr>
        <w:t>企业网银用户</w:t>
      </w:r>
      <w:bookmarkEnd w:id="140"/>
      <w:bookmarkEnd w:id="141"/>
      <w:bookmarkEnd w:id="142"/>
      <w:bookmarkEnd w:id="143"/>
      <w:bookmarkEnd w:id="144"/>
      <w:bookmarkEnd w:id="145"/>
      <w:bookmarkEnd w:id="146"/>
      <w:bookmarkEnd w:id="147"/>
      <w:bookmarkEnd w:id="148"/>
    </w:p>
    <w:p>
      <w:pPr>
        <w:rPr>
          <w:rFonts w:hint="eastAsia"/>
          <w:lang w:val="en-US" w:eastAsia="zh-CN"/>
        </w:rPr>
      </w:pPr>
      <w:r>
        <w:rPr>
          <w:rFonts w:hint="eastAsia" w:ascii="楷体_GB2312" w:hAnsi="Times New Roman" w:eastAsia="楷体_GB2312" w:cs="Times New Roman"/>
          <w:bCs/>
          <w:sz w:val="24"/>
          <w:szCs w:val="24"/>
          <w:lang w:val="en-US" w:eastAsia="zh-CN"/>
        </w:rPr>
        <w:t>访问地址：</w:t>
      </w:r>
      <w:r>
        <w:rPr>
          <w:rFonts w:hint="eastAsia"/>
          <w:lang w:val="en-US" w:eastAsia="zh-CN"/>
        </w:rPr>
        <w:fldChar w:fldCharType="begin"/>
      </w:r>
      <w:r>
        <w:rPr>
          <w:rFonts w:hint="eastAsia"/>
          <w:lang w:val="en-US" w:eastAsia="zh-CN"/>
        </w:rPr>
        <w:instrText xml:space="preserve"> HYPERLINK "https://ebank.sdb.com.cn/corporbank/logon_basic.jsp" </w:instrText>
      </w:r>
      <w:r>
        <w:rPr>
          <w:rFonts w:hint="eastAsia"/>
          <w:lang w:val="en-US" w:eastAsia="zh-CN"/>
        </w:rPr>
        <w:fldChar w:fldCharType="separate"/>
      </w:r>
      <w:r>
        <w:rPr>
          <w:rStyle w:val="18"/>
          <w:rFonts w:hint="eastAsia"/>
          <w:lang w:val="en-US" w:eastAsia="zh-CN"/>
        </w:rPr>
        <w:t>https://ebank.sdb.com.cn/corporbank/logon_basic.jsp</w:t>
      </w:r>
      <w:r>
        <w:rPr>
          <w:rFonts w:hint="eastAsia"/>
          <w:lang w:val="en-US" w:eastAsia="zh-CN"/>
        </w:rPr>
        <w:fldChar w:fldCharType="end"/>
      </w:r>
    </w:p>
    <w:p>
      <w:pPr>
        <w:numPr>
          <w:ilvl w:val="0"/>
          <w:numId w:val="0"/>
        </w:numPr>
        <w:ind w:leftChars="0"/>
        <w:jc w:val="center"/>
        <w:rPr>
          <w:rFonts w:hint="eastAsia"/>
          <w:lang w:eastAsia="zh-CN"/>
        </w:rPr>
      </w:pPr>
      <w:r>
        <w:rPr>
          <w:rFonts w:hint="eastAsia"/>
          <w:lang w:eastAsia="zh-CN"/>
        </w:rPr>
        <w:drawing>
          <wp:inline distT="0" distB="0" distL="114300" distR="114300">
            <wp:extent cx="5273040" cy="3758565"/>
            <wp:effectExtent l="0" t="0" r="3810"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3"/>
                    <a:stretch>
                      <a:fillRect/>
                    </a:stretch>
                  </pic:blipFill>
                  <pic:spPr>
                    <a:xfrm>
                      <a:off x="0" y="0"/>
                      <a:ext cx="5273040" cy="3758565"/>
                    </a:xfrm>
                    <a:prstGeom prst="rect">
                      <a:avLst/>
                    </a:prstGeom>
                    <a:noFill/>
                    <a:ln w="9525">
                      <a:noFill/>
                    </a:ln>
                  </pic:spPr>
                </pic:pic>
              </a:graphicData>
            </a:graphic>
          </wp:inline>
        </w:drawing>
      </w:r>
    </w:p>
    <w:p>
      <w:pPr>
        <w:ind w:firstLine="424" w:firstLineChars="177"/>
        <w:rPr>
          <w:rFonts w:hint="eastAsia" w:ascii="楷体_GB2312" w:eastAsia="楷体_GB2312"/>
          <w:sz w:val="24"/>
          <w:lang w:val="en-US" w:eastAsia="zh-CN"/>
        </w:rPr>
      </w:pPr>
      <w:r>
        <w:rPr>
          <w:rFonts w:hint="eastAsia" w:ascii="楷体_GB2312" w:eastAsia="楷体_GB2312"/>
          <w:sz w:val="24"/>
          <w:lang w:eastAsia="zh-CN"/>
        </w:rPr>
        <w:t>付款业务</w:t>
      </w:r>
      <w:r>
        <w:rPr>
          <w:rFonts w:hint="eastAsia" w:ascii="楷体_GB2312" w:eastAsia="楷体_GB2312"/>
          <w:sz w:val="24"/>
          <w:lang w:val="en-US" w:eastAsia="zh-CN"/>
        </w:rPr>
        <w:t>=》银商结算通=》待复核交易，勾选需要复核的订单进行复核。（如该列表无最新数据可按时间段自定义查询）见图</w:t>
      </w:r>
    </w:p>
    <w:p>
      <w:pPr>
        <w:rPr>
          <w:rFonts w:hint="eastAsia"/>
          <w:lang w:eastAsia="zh-CN"/>
        </w:rPr>
      </w:pPr>
      <w:r>
        <w:drawing>
          <wp:inline distT="0" distB="0" distL="114300" distR="114300">
            <wp:extent cx="5269230" cy="2709545"/>
            <wp:effectExtent l="0" t="0" r="7620" b="1460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74"/>
                    <a:stretch>
                      <a:fillRect/>
                    </a:stretch>
                  </pic:blipFill>
                  <pic:spPr>
                    <a:xfrm>
                      <a:off x="0" y="0"/>
                      <a:ext cx="5269230" cy="2709545"/>
                    </a:xfrm>
                    <a:prstGeom prst="rect">
                      <a:avLst/>
                    </a:prstGeom>
                    <a:noFill/>
                    <a:ln w="9525">
                      <a:noFill/>
                    </a:ln>
                  </pic:spPr>
                </pic:pic>
              </a:graphicData>
            </a:graphic>
          </wp:inline>
        </w:drawing>
      </w:r>
    </w:p>
    <w:p>
      <w:pPr>
        <w:ind w:firstLine="424" w:firstLineChars="177"/>
        <w:rPr>
          <w:rFonts w:hint="eastAsia" w:ascii="楷体_GB2312" w:eastAsia="楷体_GB2312"/>
          <w:sz w:val="24"/>
          <w:lang w:val="en-US" w:eastAsia="zh-CN"/>
        </w:rPr>
      </w:pPr>
      <w:r>
        <w:rPr>
          <w:rFonts w:hint="eastAsia" w:ascii="楷体_GB2312" w:eastAsia="楷体_GB2312"/>
          <w:sz w:val="24"/>
          <w:lang w:val="en-US" w:eastAsia="zh-CN"/>
        </w:rPr>
        <w:t>复核成功</w:t>
      </w:r>
    </w:p>
    <w:p>
      <w:pPr>
        <w:rPr>
          <w:rFonts w:hint="eastAsia"/>
          <w:lang w:eastAsia="zh-CN"/>
        </w:rPr>
      </w:pPr>
      <w:r>
        <w:drawing>
          <wp:inline distT="0" distB="0" distL="114300" distR="114300">
            <wp:extent cx="5271770" cy="2242185"/>
            <wp:effectExtent l="0" t="0" r="5080" b="5715"/>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75"/>
                    <a:stretch>
                      <a:fillRect/>
                    </a:stretch>
                  </pic:blipFill>
                  <pic:spPr>
                    <a:xfrm>
                      <a:off x="0" y="0"/>
                      <a:ext cx="5271770" cy="2242185"/>
                    </a:xfrm>
                    <a:prstGeom prst="rect">
                      <a:avLst/>
                    </a:prstGeom>
                    <a:noFill/>
                    <a:ln w="9525">
                      <a:noFill/>
                    </a:ln>
                  </pic:spPr>
                </pic:pic>
              </a:graphicData>
            </a:graphic>
          </wp:inline>
        </w:drawing>
      </w:r>
    </w:p>
    <w:p>
      <w:pPr>
        <w:pStyle w:val="2"/>
        <w:numPr>
          <w:ilvl w:val="0"/>
          <w:numId w:val="1"/>
        </w:numPr>
        <w:spacing w:beforeLines="-2147483648" w:beforeAutospacing="0" w:afterLines="-2147483648" w:afterAutospacing="0" w:line="578" w:lineRule="auto"/>
        <w:ind w:left="425" w:leftChars="0" w:hanging="425" w:firstLineChars="0"/>
        <w:rPr>
          <w:rFonts w:hint="eastAsia" w:cs="Times New Roman" w:asciiTheme="minorEastAsia" w:hAnsiTheme="minorEastAsia" w:eastAsiaTheme="minorEastAsia"/>
          <w:bCs/>
          <w:sz w:val="24"/>
          <w:szCs w:val="24"/>
          <w:lang w:val="en-US" w:eastAsia="zh-CN"/>
        </w:rPr>
      </w:pPr>
      <w:bookmarkStart w:id="149" w:name="_Toc9126"/>
      <w:bookmarkStart w:id="150" w:name="_Toc9159"/>
      <w:bookmarkStart w:id="151" w:name="_Toc13523"/>
      <w:bookmarkStart w:id="152" w:name="_Toc22933"/>
      <w:bookmarkStart w:id="153" w:name="_Toc26405"/>
      <w:bookmarkStart w:id="154" w:name="_Toc8623"/>
      <w:bookmarkStart w:id="155" w:name="_Toc24454"/>
      <w:bookmarkStart w:id="156" w:name="_Toc29361"/>
      <w:bookmarkStart w:id="157" w:name="_Toc23706"/>
      <w:r>
        <w:rPr>
          <w:rFonts w:hint="eastAsia" w:cs="Times New Roman" w:asciiTheme="minorEastAsia" w:hAnsiTheme="minorEastAsia" w:eastAsiaTheme="minorEastAsia"/>
          <w:bCs/>
          <w:sz w:val="24"/>
          <w:szCs w:val="24"/>
          <w:lang w:val="en-US" w:eastAsia="zh-CN"/>
        </w:rPr>
        <w:t>确认收货</w:t>
      </w:r>
      <w:bookmarkEnd w:id="149"/>
      <w:bookmarkEnd w:id="150"/>
      <w:bookmarkEnd w:id="151"/>
      <w:bookmarkEnd w:id="152"/>
      <w:bookmarkEnd w:id="153"/>
      <w:bookmarkEnd w:id="154"/>
      <w:bookmarkEnd w:id="155"/>
      <w:bookmarkEnd w:id="156"/>
      <w:bookmarkEnd w:id="157"/>
    </w:p>
    <w:p>
      <w:pPr>
        <w:ind w:firstLine="424" w:firstLineChars="177"/>
        <w:rPr>
          <w:rFonts w:hint="eastAsia" w:ascii="楷体_GB2312" w:eastAsia="楷体_GB2312"/>
          <w:sz w:val="24"/>
          <w:lang w:val="en-US" w:eastAsia="zh-CN"/>
        </w:rPr>
      </w:pPr>
      <w:r>
        <w:rPr>
          <w:rFonts w:hint="eastAsia" w:ascii="楷体_GB2312" w:eastAsia="楷体_GB2312"/>
          <w:sz w:val="24"/>
          <w:lang w:val="en-US" w:eastAsia="zh-CN"/>
        </w:rPr>
        <w:t>买方在网银上复核成功后即可进行确认收货操作</w:t>
      </w:r>
    </w:p>
    <w:p>
      <w:pPr>
        <w:ind w:firstLine="424" w:firstLineChars="177"/>
        <w:rPr>
          <w:rFonts w:hint="eastAsia" w:ascii="楷体_GB2312" w:eastAsia="楷体_GB2312"/>
          <w:sz w:val="24"/>
          <w:lang w:val="en-US" w:eastAsia="zh-CN"/>
        </w:rPr>
      </w:pPr>
      <w:r>
        <w:rPr>
          <w:rFonts w:hint="eastAsia" w:ascii="楷体_GB2312" w:eastAsia="楷体_GB2312"/>
          <w:sz w:val="24"/>
          <w:lang w:val="en-US" w:eastAsia="zh-CN"/>
        </w:rPr>
        <w:t>买方确认收货后交易资金和保证金解冻并存入卖方账户，整个交易完成</w:t>
      </w:r>
      <w:bookmarkStart w:id="158" w:name="_Toc5032"/>
      <w:bookmarkStart w:id="159" w:name="_Toc13627"/>
      <w:bookmarkStart w:id="160" w:name="_Toc25120"/>
    </w:p>
    <w:p>
      <w:pPr>
        <w:widowControl w:val="0"/>
        <w:numPr>
          <w:ilvl w:val="0"/>
          <w:numId w:val="0"/>
        </w:numPr>
        <w:jc w:val="both"/>
        <w:rPr>
          <w:rFonts w:hint="eastAsia"/>
          <w:lang w:eastAsia="zh-CN"/>
        </w:rPr>
      </w:pPr>
    </w:p>
    <w:p>
      <w:pPr>
        <w:widowControl w:val="0"/>
        <w:numPr>
          <w:ilvl w:val="0"/>
          <w:numId w:val="0"/>
        </w:numPr>
        <w:jc w:val="both"/>
      </w:pPr>
      <w:r>
        <w:drawing>
          <wp:inline distT="0" distB="0" distL="114300" distR="114300">
            <wp:extent cx="5269230" cy="2699385"/>
            <wp:effectExtent l="0" t="0" r="7620" b="5715"/>
            <wp:docPr id="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
                    <pic:cNvPicPr>
                      <a:picLocks noChangeAspect="1"/>
                    </pic:cNvPicPr>
                  </pic:nvPicPr>
                  <pic:blipFill>
                    <a:blip r:embed="rId76"/>
                    <a:stretch>
                      <a:fillRect/>
                    </a:stretch>
                  </pic:blipFill>
                  <pic:spPr>
                    <a:xfrm>
                      <a:off x="0" y="0"/>
                      <a:ext cx="5269230" cy="2699385"/>
                    </a:xfrm>
                    <a:prstGeom prst="rect">
                      <a:avLst/>
                    </a:prstGeom>
                    <a:noFill/>
                    <a:ln w="9525">
                      <a:noFill/>
                    </a:ln>
                  </pic:spPr>
                </pic:pic>
              </a:graphicData>
            </a:graphic>
          </wp:inline>
        </w:drawing>
      </w:r>
      <w:bookmarkEnd w:id="158"/>
      <w:bookmarkEnd w:id="159"/>
      <w:bookmarkEnd w:id="160"/>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auto"/>
    <w:pitch w:val="default"/>
    <w:sig w:usb0="800002BF" w:usb1="38CF7CFA" w:usb2="00000016" w:usb3="00000000" w:csb0="00040001" w:csb1="00000000"/>
  </w:font>
  <w:font w:name="方正兰亭超细黑简体">
    <w:panose1 w:val="02000000000000000000"/>
    <w:charset w:val="86"/>
    <w:family w:val="auto"/>
    <w:pitch w:val="default"/>
    <w:sig w:usb0="00000001" w:usb1="08000000" w:usb2="00000000" w:usb3="00000000" w:csb0="00040000" w:csb1="00000000"/>
  </w:font>
  <w:font w:name="新宋体">
    <w:panose1 w:val="02010609030101010101"/>
    <w:charset w:val="86"/>
    <w:family w:val="auto"/>
    <w:pitch w:val="default"/>
    <w:sig w:usb0="00000003" w:usb1="288F0000" w:usb2="00000006" w:usb3="00000000" w:csb0="00040001"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 w:name="BatangChe">
    <w:panose1 w:val="02030609000101010101"/>
    <w:charset w:val="81"/>
    <w:family w:val="auto"/>
    <w:pitch w:val="default"/>
    <w:sig w:usb0="B00002AF" w:usb1="69D77CFB" w:usb2="00000030" w:usb3="00000000" w:csb0="4008009F" w:csb1="DFD70000"/>
  </w:font>
  <w:font w:name="Batang">
    <w:panose1 w:val="02030600000101010101"/>
    <w:charset w:val="81"/>
    <w:family w:val="auto"/>
    <w:pitch w:val="default"/>
    <w:sig w:usb0="B00002AF" w:usb1="69D77CFB" w:usb2="00000030" w:usb3="00000000" w:csb0="4008009F" w:csb1="DFD70000"/>
  </w:font>
  <w:font w:name="DFKai-SB">
    <w:panose1 w:val="03000509000000000000"/>
    <w:charset w:val="88"/>
    <w:family w:val="auto"/>
    <w:pitch w:val="default"/>
    <w:sig w:usb0="00000003" w:usb1="082E0000" w:usb2="00000016" w:usb3="00000000" w:csb0="00100001" w:csb1="00000000"/>
  </w:font>
  <w:font w:name="DotumChe">
    <w:panose1 w:val="020B0609000101010101"/>
    <w:charset w:val="81"/>
    <w:family w:val="auto"/>
    <w:pitch w:val="default"/>
    <w:sig w:usb0="B00002AF" w:usb1="69D77CFB" w:usb2="00000030" w:usb3="00000000" w:csb0="4008009F" w:csb1="DFD70000"/>
  </w:font>
  <w:font w:name="Dotum">
    <w:panose1 w:val="020B0600000101010101"/>
    <w:charset w:val="81"/>
    <w:family w:val="auto"/>
    <w:pitch w:val="default"/>
    <w:sig w:usb0="B00002AF" w:usb1="69D77CFB" w:usb2="00000030" w:usb3="00000000" w:csb0="4008009F" w:csb1="DFD70000"/>
  </w:font>
  <w:font w:name="Gulim">
    <w:panose1 w:val="020B0600000101010101"/>
    <w:charset w:val="81"/>
    <w:family w:val="auto"/>
    <w:pitch w:val="default"/>
    <w:sig w:usb0="B00002AF" w:usb1="69D77CFB" w:usb2="00000030" w:usb3="00000000" w:csb0="4008009F" w:csb1="DFD70000"/>
  </w:font>
  <w:font w:name="Malgun Gothic">
    <w:panose1 w:val="020B0503020000020004"/>
    <w:charset w:val="81"/>
    <w:family w:val="auto"/>
    <w:pitch w:val="default"/>
    <w:sig w:usb0="900002AF" w:usb1="01D77CFB" w:usb2="00000012" w:usb3="00000000" w:csb0="00080001" w:csb1="00000000"/>
  </w:font>
  <w:font w:name="GungsuhChe">
    <w:panose1 w:val="02030609000101010101"/>
    <w:charset w:val="81"/>
    <w:family w:val="auto"/>
    <w:pitch w:val="default"/>
    <w:sig w:usb0="B00002AF" w:usb1="69D77CFB" w:usb2="00000030" w:usb3="00000000" w:csb0="4008009F" w:csb1="DFD70000"/>
  </w:font>
  <w:font w:name="Gungsuh">
    <w:panose1 w:val="02030600000101010101"/>
    <w:charset w:val="81"/>
    <w:family w:val="auto"/>
    <w:pitch w:val="default"/>
    <w:sig w:usb0="B00002AF" w:usb1="69D77CFB" w:usb2="00000030" w:usb3="00000000" w:csb0="4008009F" w:csb1="DFD70000"/>
  </w:font>
  <w:font w:name="GulimChe">
    <w:panose1 w:val="020B0609000101010101"/>
    <w:charset w:val="81"/>
    <w:family w:val="auto"/>
    <w:pitch w:val="default"/>
    <w:sig w:usb0="B00002AF" w:usb1="69D77CFB" w:usb2="00000030" w:usb3="00000000" w:csb0="4008009F" w:csb1="DFD70000"/>
  </w:font>
  <w:font w:name="Meiryo">
    <w:panose1 w:val="020B0604030504040204"/>
    <w:charset w:val="80"/>
    <w:family w:val="auto"/>
    <w:pitch w:val="default"/>
    <w:sig w:usb0="E10102FF" w:usb1="EAC7FFFF" w:usb2="00010012" w:usb3="00000000" w:csb0="6002009F" w:csb1="DFD70000"/>
  </w:font>
  <w:font w:name="Meiryo UI">
    <w:panose1 w:val="020B0604030504040204"/>
    <w:charset w:val="80"/>
    <w:family w:val="auto"/>
    <w:pitch w:val="default"/>
    <w:sig w:usb0="E10102FF" w:usb1="EAC7FFFF" w:usb2="00010012" w:usb3="00000000" w:csb0="6002009F" w:csb1="DFD70000"/>
  </w:font>
  <w:font w:name="MingLiU">
    <w:panose1 w:val="02020509000000000000"/>
    <w:charset w:val="88"/>
    <w:family w:val="auto"/>
    <w:pitch w:val="default"/>
    <w:sig w:usb0="A00002FF" w:usb1="28CFFCFA" w:usb2="00000016" w:usb3="00000000" w:csb0="00100001" w:csb1="00000000"/>
  </w:font>
  <w:font w:name="Microsoft JhengHei">
    <w:panose1 w:val="020B0604030504040204"/>
    <w:charset w:val="88"/>
    <w:family w:val="auto"/>
    <w:pitch w:val="default"/>
    <w:sig w:usb0="00000087" w:usb1="28AF4000" w:usb2="00000016" w:usb3="00000000" w:csb0="00100009" w:csb1="00000000"/>
  </w:font>
  <w:font w:name="Calibri Light">
    <w:altName w:val="Calibri"/>
    <w:panose1 w:val="00000000000000000000"/>
    <w:charset w:val="00"/>
    <w:family w:val="auto"/>
    <w:pitch w:val="default"/>
    <w:sig w:usb0="00000000" w:usb1="00000000" w:usb2="00000000" w:usb3="00000000" w:csb0="00000000" w:csb1="00000000"/>
  </w:font>
  <w:font w:name="Arial">
    <w:panose1 w:val="020B0604020202020204"/>
    <w:charset w:val="00"/>
    <w:family w:val="swiss"/>
    <w:pitch w:val="default"/>
    <w:sig w:usb0="E0002AFF" w:usb1="C0007843" w:usb2="00000009" w:usb3="00000000" w:csb0="400001FF" w:csb1="FFFF0000"/>
  </w:font>
  <w:font w:name="Verdana">
    <w:panose1 w:val="020B0604030504040204"/>
    <w:charset w:val="00"/>
    <w:family w:val="swiss"/>
    <w:pitch w:val="default"/>
    <w:sig w:usb0="A10006FF" w:usb1="4000205B" w:usb2="00000010" w:usb3="00000000" w:csb0="2000019F" w:csb1="00000000"/>
  </w:font>
  <w:font w:name="Wingdings">
    <w:panose1 w:val="05000000000000000000"/>
    <w:charset w:val="00"/>
    <w:family w:val="auto"/>
    <w:pitch w:val="default"/>
    <w:sig w:usb0="00000000" w:usb1="00000000" w:usb2="00000000" w:usb3="00000000" w:csb0="80000000" w:csb1="00000000"/>
  </w:font>
  <w:font w:name="Tahoma">
    <w:panose1 w:val="020B0604030504040204"/>
    <w:charset w:val="00"/>
    <w:family w:val="swiss"/>
    <w:pitch w:val="default"/>
    <w:sig w:usb0="E1002EFF" w:usb1="C000605B" w:usb2="00000029" w:usb3="00000000" w:csb0="200101FF" w:csb1="20280000"/>
  </w:font>
  <w:font w:name="Courier New">
    <w:panose1 w:val="02070409020205090404"/>
    <w:charset w:val="00"/>
    <w:family w:val="swiss"/>
    <w:pitch w:val="default"/>
    <w:sig w:usb0="E0000AFF" w:usb1="40007843" w:usb2="00000001" w:usb3="00000000" w:csb0="400001BF" w:csb1="DFF70000"/>
  </w:font>
  <w:font w:name="font-weight : 400">
    <w:altName w:val="Segoe Print"/>
    <w:panose1 w:val="00000000000000000000"/>
    <w:charset w:val="00"/>
    <w:family w:val="auto"/>
    <w:pitch w:val="default"/>
    <w:sig w:usb0="00000000" w:usb1="00000000" w:usb2="00000000" w:usb3="00000000" w:csb0="00040001" w:csb1="00000000"/>
  </w:font>
  <w:font w:name="Microsoft YaHei UI">
    <w:altName w:val="宋体"/>
    <w:panose1 w:val="020B0503020204020204"/>
    <w:charset w:val="86"/>
    <w:family w:val="decorative"/>
    <w:pitch w:val="default"/>
    <w:sig w:usb0="00000000" w:usb1="00000000" w:usb2="00000016" w:usb3="00000000" w:csb0="0004001F" w:csb1="00000000"/>
  </w:font>
  <w:font w:name="Arial Narrow">
    <w:panose1 w:val="020B0606020202030204"/>
    <w:charset w:val="00"/>
    <w:family w:val="auto"/>
    <w:pitch w:val="default"/>
    <w:sig w:usb0="00000287" w:usb1="00000800" w:usb2="00000000" w:usb3="00000000" w:csb0="2000009F" w:csb1="DFD70000"/>
  </w:font>
  <w:font w:name="仿宋_GB2312">
    <w:altName w:val="仿宋"/>
    <w:panose1 w:val="00000000000000000000"/>
    <w:charset w:val="00"/>
    <w:family w:val="auto"/>
    <w:pitch w:val="default"/>
    <w:sig w:usb0="00000000" w:usb1="00000000" w:usb2="00000000" w:usb3="00000000" w:csb0="00040001" w:csb1="00000000"/>
  </w:font>
  <w:font w:name="sinsun">
    <w:altName w:val="Segoe Print"/>
    <w:panose1 w:val="00000000000000000000"/>
    <w:charset w:val="00"/>
    <w:family w:val="auto"/>
    <w:pitch w:val="default"/>
    <w:sig w:usb0="00000000" w:usb1="00000000" w:usb2="00000000" w:usb3="00000000" w:csb0="00040001" w:csb1="00000000"/>
  </w:font>
  <w:font w:name="仿宋_GB2312">
    <w:altName w:val="仿宋"/>
    <w:panose1 w:val="00000000000000000000"/>
    <w:charset w:val="86"/>
    <w:family w:val="roman"/>
    <w:pitch w:val="default"/>
    <w:sig w:usb0="00000000" w:usb1="00000000" w:usb2="00000000" w:usb3="00000000" w:csb0="00040000" w:csb1="00000000"/>
  </w:font>
  <w:font w:name="MS Mincho">
    <w:panose1 w:val="02020609040205080304"/>
    <w:charset w:val="80"/>
    <w:family w:val="roman"/>
    <w:pitch w:val="default"/>
    <w:sig w:usb0="E00002FF" w:usb1="6AC7FDFB" w:usb2="00000012" w:usb3="00000000" w:csb0="4002009F" w:csb1="DFD70000"/>
  </w:font>
  <w:font w:name="LREUIR+ËÎÌå">
    <w:altName w:val="新宋体"/>
    <w:panose1 w:val="00000000000000000000"/>
    <w:charset w:val="01"/>
    <w:family w:val="auto"/>
    <w:pitch w:val="default"/>
    <w:sig w:usb0="00000000" w:usb1="00000000" w:usb2="00000000" w:usb3="00000000" w:csb0="00040001" w:csb1="00000000"/>
  </w:font>
  <w:font w:name="楷体_GB2312">
    <w:altName w:val="楷体"/>
    <w:panose1 w:val="00000000000000000000"/>
    <w:charset w:val="86"/>
    <w:family w:val="auto"/>
    <w:pitch w:val="default"/>
    <w:sig w:usb0="00000000" w:usb1="00000000" w:usb2="00000010" w:usb3="00000000" w:csb0="00040000" w:csb1="00000000"/>
  </w:font>
  <w:font w:name="Segoe Print">
    <w:panose1 w:val="02000600000000000000"/>
    <w:charset w:val="00"/>
    <w:family w:val="auto"/>
    <w:pitch w:val="default"/>
    <w:sig w:usb0="0000028F" w:usb1="00000000" w:usb2="00000000" w:usb3="00000000" w:csb0="2000009F" w:csb1="47010000"/>
  </w:font>
  <w:font w:name="Yu Gothic UI">
    <w:altName w:val="Meiryo UI"/>
    <w:panose1 w:val="020B0500000000000000"/>
    <w:charset w:val="80"/>
    <w:family w:val="auto"/>
    <w:pitch w:val="default"/>
    <w:sig w:usb0="00000000" w:usb1="00000000" w:usb2="00000016" w:usb3="00000000" w:csb0="2002009F" w:csb1="00000000"/>
  </w:font>
  <w:font w:name="华文彩云">
    <w:panose1 w:val="02010800040101010101"/>
    <w:charset w:val="86"/>
    <w:family w:val="auto"/>
    <w:pitch w:val="default"/>
    <w:sig w:usb0="00000001" w:usb1="080F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Arial Rounded MT Bold">
    <w:panose1 w:val="020F0704030504030204"/>
    <w:charset w:val="00"/>
    <w:family w:val="auto"/>
    <w:pitch w:val="default"/>
    <w:sig w:usb0="00000003" w:usb1="00000000" w:usb2="00000000" w:usb3="00000000" w:csb0="20000001" w:csb1="00000000"/>
  </w:font>
  <w:font w:name="Symbol">
    <w:panose1 w:val="05050102010706020507"/>
    <w:charset w:val="00"/>
    <w:family w:val="auto"/>
    <w:pitch w:val="default"/>
    <w:sig w:usb0="00000000" w:usb1="00000000" w:usb2="00000000" w:usb3="00000000" w:csb0="8000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eastAsiaTheme="minorEastAsia"/>
                              <w:sz w:val="18"/>
                              <w:lang w:eastAsia="zh-CN"/>
                            </w:rPr>
                          </w:pPr>
                          <w:r>
                            <w:rPr>
                              <w:rFonts w:hint="eastAsia"/>
                              <w:sz w:val="18"/>
                              <w:lang w:eastAsia="zh-CN"/>
                            </w:rPr>
                            <w:t xml:space="preserve">第 </w:t>
                          </w: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r>
                            <w:rPr>
                              <w:rFonts w:hint="eastAsia"/>
                              <w:sz w:val="18"/>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I1acusVAgAAFQQAAA4AAAAAAAAA&#10;AQAgAAAAHwEAAGRycy9lMm9Eb2MueG1sUEsFBgAAAAAGAAYAWQEAAKYFAAAAAA==&#10;">
              <v:fill on="f" focussize="0,0"/>
              <v:stroke on="f" weight="0.5pt"/>
              <v:imagedata o:title=""/>
              <o:lock v:ext="edit" aspectratio="f"/>
              <v:textbox inset="0mm,0mm,0mm,0mm" style="mso-fit-shape-to-text:t;">
                <w:txbxContent>
                  <w:p>
                    <w:pPr>
                      <w:snapToGrid w:val="0"/>
                      <w:rPr>
                        <w:rFonts w:hint="eastAsia" w:eastAsiaTheme="minorEastAsia"/>
                        <w:sz w:val="18"/>
                        <w:lang w:eastAsia="zh-CN"/>
                      </w:rPr>
                    </w:pPr>
                    <w:r>
                      <w:rPr>
                        <w:rFonts w:hint="eastAsia"/>
                        <w:sz w:val="18"/>
                        <w:lang w:eastAsia="zh-CN"/>
                      </w:rPr>
                      <w:t xml:space="preserve">第 </w:t>
                    </w: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r>
                      <w:rPr>
                        <w:rFonts w:hint="eastAsia"/>
                        <w:sz w:val="18"/>
                        <w:lang w:eastAsia="zh-CN"/>
                      </w:rPr>
                      <w:t xml:space="preserve"> 页</w:t>
                    </w:r>
                  </w:p>
                </w:txbxContent>
              </v:textbox>
            </v:shape>
          </w:pict>
        </mc:Fallback>
      </mc:AlternateContent>
    </w:r>
    <w:r>
      <w:rPr>
        <w:rFonts w:hint="eastAsia" w:eastAsiaTheme="minorEastAsia"/>
        <w:lang w:eastAsia="zh-CN"/>
      </w:rPr>
      <w:drawing>
        <wp:inline distT="0" distB="0" distL="114300" distR="114300">
          <wp:extent cx="745490" cy="469900"/>
          <wp:effectExtent l="0" t="0" r="0" b="5715"/>
          <wp:docPr id="44" name="图片 44" descr="铜道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铜道LOGO"/>
                  <pic:cNvPicPr>
                    <a:picLocks noChangeAspect="1"/>
                  </pic:cNvPicPr>
                </pic:nvPicPr>
                <pic:blipFill>
                  <a:blip r:embed="rId1"/>
                  <a:stretch>
                    <a:fillRect/>
                  </a:stretch>
                </pic:blipFill>
                <pic:spPr>
                  <a:xfrm>
                    <a:off x="0" y="0"/>
                    <a:ext cx="745490" cy="469900"/>
                  </a:xfrm>
                  <a:prstGeom prst="rect">
                    <a:avLst/>
                  </a:prstGeom>
                </pic:spPr>
              </pic:pic>
            </a:graphicData>
          </a:graphic>
        </wp:inline>
      </w:drawing>
    </w:r>
    <w:r>
      <w:rPr>
        <w:rFonts w:hint="eastAsia"/>
        <w:lang w:val="en-US" w:eastAsia="zh-CN"/>
      </w:rPr>
      <w:t xml:space="preserve">                                                       </w:t>
    </w:r>
    <w:r>
      <w:rPr>
        <w:rFonts w:hint="eastAsia" w:eastAsiaTheme="minorEastAsia"/>
        <w:lang w:val="en-US" w:eastAsia="zh-CN"/>
      </w:rPr>
      <w:t>铜道电子商务集团有限公司</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2503AB"/>
    <w:multiLevelType w:val="singleLevel"/>
    <w:tmpl w:val="592503AB"/>
    <w:lvl w:ilvl="0" w:tentative="0">
      <w:start w:val="1"/>
      <w:numFmt w:val="chineseCounting"/>
      <w:suff w:val="nothing"/>
      <w:lvlText w:val="（%1）"/>
      <w:lvlJc w:val="left"/>
      <w:pPr>
        <w:ind w:left="0" w:leftChars="0" w:firstLine="420" w:firstLineChars="0"/>
      </w:pPr>
      <w:rPr>
        <w:rFonts w:hint="eastAsia"/>
      </w:rPr>
    </w:lvl>
  </w:abstractNum>
  <w:abstractNum w:abstractNumId="1">
    <w:nsid w:val="59A3BEA0"/>
    <w:multiLevelType w:val="singleLevel"/>
    <w:tmpl w:val="59A3BEA0"/>
    <w:lvl w:ilvl="0" w:tentative="0">
      <w:start w:val="1"/>
      <w:numFmt w:val="decimal"/>
      <w:lvlText w:val="%1."/>
      <w:lvlJc w:val="left"/>
      <w:pPr>
        <w:ind w:left="425" w:leftChars="0" w:hanging="425" w:firstLineChars="0"/>
      </w:pPr>
      <w:rPr>
        <w:rFonts w:hint="default"/>
      </w:rPr>
    </w:lvl>
  </w:abstractNum>
  <w:abstractNum w:abstractNumId="2">
    <w:nsid w:val="59A3C5D7"/>
    <w:multiLevelType w:val="singleLevel"/>
    <w:tmpl w:val="59A3C5D7"/>
    <w:lvl w:ilvl="0" w:tentative="0">
      <w:start w:val="1"/>
      <w:numFmt w:val="decimal"/>
      <w:suff w:val="nothing"/>
      <w:lvlText w:val="%1．"/>
      <w:lvlJc w:val="left"/>
      <w:pPr>
        <w:ind w:left="0" w:leftChars="0" w:firstLine="400" w:firstLineChars="0"/>
      </w:pPr>
      <w:rPr>
        <w:rFonts w:hint="default"/>
      </w:rPr>
    </w:lvl>
  </w:abstractNum>
  <w:abstractNum w:abstractNumId="3">
    <w:nsid w:val="59A3C616"/>
    <w:multiLevelType w:val="singleLevel"/>
    <w:tmpl w:val="59A3C616"/>
    <w:lvl w:ilvl="0" w:tentative="0">
      <w:start w:val="1"/>
      <w:numFmt w:val="decimal"/>
      <w:suff w:val="nothing"/>
      <w:lvlText w:val="%1．"/>
      <w:lvlJc w:val="left"/>
      <w:pPr>
        <w:ind w:left="0" w:leftChars="0" w:firstLine="400" w:firstLineChars="0"/>
      </w:pPr>
      <w:rPr>
        <w:rFont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1E5AB4"/>
    <w:rsid w:val="01D04683"/>
    <w:rsid w:val="049F2BA1"/>
    <w:rsid w:val="04C20E82"/>
    <w:rsid w:val="0546084B"/>
    <w:rsid w:val="0548179C"/>
    <w:rsid w:val="07034809"/>
    <w:rsid w:val="08131127"/>
    <w:rsid w:val="08545FD3"/>
    <w:rsid w:val="087A22D4"/>
    <w:rsid w:val="08EC24F1"/>
    <w:rsid w:val="091975A8"/>
    <w:rsid w:val="09616BE9"/>
    <w:rsid w:val="0A1B5F8B"/>
    <w:rsid w:val="0AB62F8F"/>
    <w:rsid w:val="0B5571E2"/>
    <w:rsid w:val="0BF8367B"/>
    <w:rsid w:val="0D1A1CE2"/>
    <w:rsid w:val="0E2A262E"/>
    <w:rsid w:val="0F72759D"/>
    <w:rsid w:val="0FC264B8"/>
    <w:rsid w:val="100B054F"/>
    <w:rsid w:val="13C10CF9"/>
    <w:rsid w:val="144343A7"/>
    <w:rsid w:val="14F32724"/>
    <w:rsid w:val="15F64D29"/>
    <w:rsid w:val="174510E4"/>
    <w:rsid w:val="191B10D7"/>
    <w:rsid w:val="19B53036"/>
    <w:rsid w:val="1CD2685A"/>
    <w:rsid w:val="1E2F502C"/>
    <w:rsid w:val="202150CD"/>
    <w:rsid w:val="20983EF6"/>
    <w:rsid w:val="21143439"/>
    <w:rsid w:val="21EF5E74"/>
    <w:rsid w:val="23776678"/>
    <w:rsid w:val="24005F93"/>
    <w:rsid w:val="253227C6"/>
    <w:rsid w:val="26111FA7"/>
    <w:rsid w:val="261837F4"/>
    <w:rsid w:val="265F0511"/>
    <w:rsid w:val="26E17A00"/>
    <w:rsid w:val="286F3354"/>
    <w:rsid w:val="29784F1D"/>
    <w:rsid w:val="29E97C0C"/>
    <w:rsid w:val="2A7F716C"/>
    <w:rsid w:val="2B38453C"/>
    <w:rsid w:val="2B7B2657"/>
    <w:rsid w:val="2B9255E9"/>
    <w:rsid w:val="2BAF0111"/>
    <w:rsid w:val="2D6E186B"/>
    <w:rsid w:val="2E227102"/>
    <w:rsid w:val="2E2B3055"/>
    <w:rsid w:val="2EF5406A"/>
    <w:rsid w:val="3134582E"/>
    <w:rsid w:val="31350E6A"/>
    <w:rsid w:val="33E51E68"/>
    <w:rsid w:val="35B26498"/>
    <w:rsid w:val="364B234C"/>
    <w:rsid w:val="3B2978E8"/>
    <w:rsid w:val="3C441A48"/>
    <w:rsid w:val="3D213001"/>
    <w:rsid w:val="3DAB18A4"/>
    <w:rsid w:val="3DC303BF"/>
    <w:rsid w:val="3E122BF5"/>
    <w:rsid w:val="3F4D78AB"/>
    <w:rsid w:val="404713DD"/>
    <w:rsid w:val="40C74EA9"/>
    <w:rsid w:val="41013C62"/>
    <w:rsid w:val="4129299E"/>
    <w:rsid w:val="4581521E"/>
    <w:rsid w:val="464674B0"/>
    <w:rsid w:val="466D17FC"/>
    <w:rsid w:val="473057E1"/>
    <w:rsid w:val="4833091F"/>
    <w:rsid w:val="48FA7741"/>
    <w:rsid w:val="4AE8704B"/>
    <w:rsid w:val="4B003C3B"/>
    <w:rsid w:val="4B874B7E"/>
    <w:rsid w:val="4B997CB9"/>
    <w:rsid w:val="4C684CD8"/>
    <w:rsid w:val="4CBA7584"/>
    <w:rsid w:val="4D0541C2"/>
    <w:rsid w:val="4D7C0A74"/>
    <w:rsid w:val="4EFE0E20"/>
    <w:rsid w:val="4F296B62"/>
    <w:rsid w:val="4F3E0C40"/>
    <w:rsid w:val="4F50677D"/>
    <w:rsid w:val="50431786"/>
    <w:rsid w:val="50DF35B9"/>
    <w:rsid w:val="517B3F2D"/>
    <w:rsid w:val="517F3C1E"/>
    <w:rsid w:val="52270023"/>
    <w:rsid w:val="53B911BA"/>
    <w:rsid w:val="53D917DA"/>
    <w:rsid w:val="540137CD"/>
    <w:rsid w:val="546250AB"/>
    <w:rsid w:val="54776CD7"/>
    <w:rsid w:val="56832720"/>
    <w:rsid w:val="570946F4"/>
    <w:rsid w:val="575710D9"/>
    <w:rsid w:val="57FD49F5"/>
    <w:rsid w:val="58A0116F"/>
    <w:rsid w:val="58A9168B"/>
    <w:rsid w:val="5A3B3452"/>
    <w:rsid w:val="5A61529F"/>
    <w:rsid w:val="5BA60045"/>
    <w:rsid w:val="5C685C0B"/>
    <w:rsid w:val="5D014809"/>
    <w:rsid w:val="5D5500D0"/>
    <w:rsid w:val="5D6B1FA0"/>
    <w:rsid w:val="5E583F69"/>
    <w:rsid w:val="5EA441FB"/>
    <w:rsid w:val="5F551E36"/>
    <w:rsid w:val="65F21B1C"/>
    <w:rsid w:val="66002BB2"/>
    <w:rsid w:val="667B535D"/>
    <w:rsid w:val="67045FCE"/>
    <w:rsid w:val="67143DDE"/>
    <w:rsid w:val="67777152"/>
    <w:rsid w:val="67D940CF"/>
    <w:rsid w:val="68466DED"/>
    <w:rsid w:val="69032427"/>
    <w:rsid w:val="69045C9C"/>
    <w:rsid w:val="692106B9"/>
    <w:rsid w:val="69842F02"/>
    <w:rsid w:val="69CE5FF8"/>
    <w:rsid w:val="6C312D4C"/>
    <w:rsid w:val="6CCB4799"/>
    <w:rsid w:val="6FFD4342"/>
    <w:rsid w:val="70931BB6"/>
    <w:rsid w:val="73094F4E"/>
    <w:rsid w:val="745108D3"/>
    <w:rsid w:val="74BE3643"/>
    <w:rsid w:val="7564063C"/>
    <w:rsid w:val="75B20DE2"/>
    <w:rsid w:val="76DA1FF1"/>
    <w:rsid w:val="77076C0E"/>
    <w:rsid w:val="77392985"/>
    <w:rsid w:val="77A72C9B"/>
    <w:rsid w:val="78C6237B"/>
    <w:rsid w:val="78EC4C2B"/>
    <w:rsid w:val="79D5467A"/>
    <w:rsid w:val="7AB9432C"/>
    <w:rsid w:val="7B4068C4"/>
    <w:rsid w:val="7B865BB4"/>
    <w:rsid w:val="7D072302"/>
    <w:rsid w:val="7DBD7545"/>
    <w:rsid w:val="7E1D5347"/>
    <w:rsid w:val="7F8856C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5">
    <w:name w:val="heading 4"/>
    <w:basedOn w:val="1"/>
    <w:next w:val="1"/>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17">
    <w:name w:val="Default Paragraph Font"/>
    <w:semiHidden/>
    <w:uiPriority w:val="0"/>
  </w:style>
  <w:style w:type="table" w:default="1" w:styleId="19">
    <w:name w:val="Normal Table"/>
    <w:semiHidden/>
    <w:qFormat/>
    <w:uiPriority w:val="0"/>
    <w:tblPr>
      <w:tblLayout w:type="fixed"/>
      <w:tblCellMar>
        <w:top w:w="0" w:type="dxa"/>
        <w:left w:w="108" w:type="dxa"/>
        <w:bottom w:w="0" w:type="dxa"/>
        <w:right w:w="108" w:type="dxa"/>
      </w:tblCellMar>
    </w:tblPr>
  </w:style>
  <w:style w:type="paragraph" w:styleId="6">
    <w:name w:val="toc 7"/>
    <w:basedOn w:val="1"/>
    <w:next w:val="1"/>
    <w:uiPriority w:val="0"/>
    <w:pPr>
      <w:ind w:left="2520" w:leftChars="1200"/>
    </w:pPr>
  </w:style>
  <w:style w:type="paragraph" w:styleId="7">
    <w:name w:val="caption"/>
    <w:basedOn w:val="1"/>
    <w:next w:val="1"/>
    <w:unhideWhenUsed/>
    <w:qFormat/>
    <w:uiPriority w:val="0"/>
    <w:rPr>
      <w:rFonts w:ascii="Arial" w:hAnsi="Arial" w:eastAsia="黑体"/>
      <w:sz w:val="20"/>
    </w:rPr>
  </w:style>
  <w:style w:type="paragraph" w:styleId="8">
    <w:name w:val="toc 5"/>
    <w:basedOn w:val="1"/>
    <w:next w:val="1"/>
    <w:uiPriority w:val="0"/>
    <w:pPr>
      <w:ind w:left="1680" w:leftChars="800"/>
    </w:pPr>
  </w:style>
  <w:style w:type="paragraph" w:styleId="9">
    <w:name w:val="toc 3"/>
    <w:basedOn w:val="1"/>
    <w:next w:val="1"/>
    <w:uiPriority w:val="0"/>
    <w:pPr>
      <w:ind w:left="840" w:leftChars="400"/>
    </w:pPr>
  </w:style>
  <w:style w:type="paragraph" w:styleId="10">
    <w:name w:val="toc 8"/>
    <w:basedOn w:val="1"/>
    <w:next w:val="1"/>
    <w:uiPriority w:val="0"/>
    <w:pPr>
      <w:ind w:left="2940" w:leftChars="1400"/>
    </w:pPr>
  </w:style>
  <w:style w:type="paragraph" w:styleId="11">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2">
    <w:name w:val="toc 1"/>
    <w:basedOn w:val="1"/>
    <w:next w:val="1"/>
    <w:uiPriority w:val="0"/>
  </w:style>
  <w:style w:type="paragraph" w:styleId="13">
    <w:name w:val="toc 4"/>
    <w:basedOn w:val="1"/>
    <w:next w:val="1"/>
    <w:uiPriority w:val="0"/>
    <w:pPr>
      <w:ind w:left="1260" w:leftChars="600"/>
    </w:pPr>
  </w:style>
  <w:style w:type="paragraph" w:styleId="14">
    <w:name w:val="toc 6"/>
    <w:basedOn w:val="1"/>
    <w:next w:val="1"/>
    <w:uiPriority w:val="0"/>
    <w:pPr>
      <w:ind w:left="2100" w:leftChars="1000"/>
    </w:pPr>
  </w:style>
  <w:style w:type="paragraph" w:styleId="15">
    <w:name w:val="toc 2"/>
    <w:basedOn w:val="1"/>
    <w:next w:val="1"/>
    <w:uiPriority w:val="0"/>
    <w:pPr>
      <w:ind w:left="420" w:leftChars="200"/>
    </w:pPr>
  </w:style>
  <w:style w:type="paragraph" w:styleId="16">
    <w:name w:val="toc 9"/>
    <w:basedOn w:val="1"/>
    <w:next w:val="1"/>
    <w:uiPriority w:val="0"/>
    <w:pPr>
      <w:ind w:left="3360" w:leftChars="1600"/>
    </w:pPr>
  </w:style>
  <w:style w:type="character" w:styleId="18">
    <w:name w:val="Hyperlink"/>
    <w:basedOn w:val="17"/>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9" Type="http://schemas.openxmlformats.org/officeDocument/2006/relationships/fontTable" Target="fontTable.xml"/><Relationship Id="rId78" Type="http://schemas.openxmlformats.org/officeDocument/2006/relationships/numbering" Target="numbering.xml"/><Relationship Id="rId77" Type="http://schemas.openxmlformats.org/officeDocument/2006/relationships/customXml" Target="../customXml/item1.xml"/><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pn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jpeg"/><Relationship Id="rId55" Type="http://schemas.openxmlformats.org/officeDocument/2006/relationships/image" Target="media/image52.jpeg"/><Relationship Id="rId54" Type="http://schemas.openxmlformats.org/officeDocument/2006/relationships/image" Target="media/image51.jpe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theme" Target="theme/theme1.xml"/><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header" Target="header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目录页"/>
      <sectRole val="2"/>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Office_10.1.0.6748_F1E327BC-269C-435d-A152-05C5408002CA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2017-08-28T07:15:06Z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2052-10.1.0.6748</vt:lpwstr>
  </property>
</Properties>
</file>